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71" w:rsidRPr="00CD7F06" w:rsidRDefault="00702694" w:rsidP="00321BC3">
      <w:pPr>
        <w:spacing w:line="60" w:lineRule="auto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bookmarkStart w:id="0" w:name="_GoBack"/>
      <w:bookmarkEnd w:id="0"/>
      <w:r w:rsidRPr="00787B68">
        <w:rPr>
          <w:rFonts w:ascii="Arial" w:hAnsi="Arial" w:cs="Arial"/>
          <w:b/>
          <w:sz w:val="28"/>
          <w:szCs w:val="28"/>
        </w:rPr>
        <w:t>Report on</w:t>
      </w:r>
      <w:r w:rsidR="001A3400" w:rsidRPr="00787B68">
        <w:rPr>
          <w:rFonts w:ascii="Arial" w:hAnsi="Arial" w:cs="Arial"/>
          <w:b/>
          <w:sz w:val="28"/>
          <w:szCs w:val="28"/>
        </w:rPr>
        <w:t xml:space="preserve"> the</w:t>
      </w:r>
      <w:r w:rsidR="00787B68" w:rsidRPr="00787B68">
        <w:rPr>
          <w:rFonts w:ascii="Arial" w:hAnsi="Arial" w:cs="Arial"/>
          <w:b/>
          <w:sz w:val="28"/>
          <w:szCs w:val="28"/>
        </w:rPr>
        <w:t xml:space="preserve"> </w:t>
      </w:r>
      <w:r w:rsidR="007A3608">
        <w:rPr>
          <w:rFonts w:ascii="Arial" w:hAnsi="Arial" w:cs="Arial"/>
          <w:b/>
          <w:sz w:val="28"/>
          <w:szCs w:val="28"/>
        </w:rPr>
        <w:t xml:space="preserve">China </w:t>
      </w:r>
      <w:r w:rsidR="004069A5" w:rsidRPr="00787B68">
        <w:rPr>
          <w:rFonts w:ascii="Arial" w:hAnsi="Arial" w:cs="Arial"/>
          <w:b/>
          <w:sz w:val="28"/>
          <w:szCs w:val="28"/>
        </w:rPr>
        <w:t>Jo</w:t>
      </w:r>
      <w:r w:rsidR="006B4460">
        <w:rPr>
          <w:rFonts w:ascii="Arial" w:hAnsi="Arial" w:cs="Arial"/>
          <w:b/>
          <w:sz w:val="28"/>
          <w:szCs w:val="28"/>
        </w:rPr>
        <w:t xml:space="preserve">urnal of Accounting </w:t>
      </w:r>
      <w:r w:rsidR="00D076C2">
        <w:rPr>
          <w:rFonts w:ascii="Arial" w:hAnsi="Arial" w:cs="Arial"/>
          <w:b/>
          <w:sz w:val="28"/>
          <w:szCs w:val="28"/>
        </w:rPr>
        <w:t>Research</w:t>
      </w:r>
      <w:r w:rsidR="00787B68" w:rsidRPr="00787B68">
        <w:rPr>
          <w:rFonts w:ascii="Arial" w:hAnsi="Arial" w:cs="Arial"/>
          <w:b/>
          <w:sz w:val="28"/>
          <w:szCs w:val="28"/>
        </w:rPr>
        <w:t xml:space="preserve"> </w:t>
      </w:r>
      <w:r w:rsidR="000628AD">
        <w:rPr>
          <w:rFonts w:ascii="Arial" w:hAnsi="Arial" w:cs="Arial"/>
          <w:b/>
          <w:sz w:val="28"/>
          <w:szCs w:val="28"/>
        </w:rPr>
        <w:t>Symposium 20</w:t>
      </w:r>
      <w:r w:rsidR="00CD7F06">
        <w:rPr>
          <w:rFonts w:ascii="Arial" w:eastAsia="SimSun" w:hAnsi="Arial" w:cs="Arial" w:hint="eastAsia"/>
          <w:b/>
          <w:sz w:val="28"/>
          <w:szCs w:val="28"/>
          <w:lang w:eastAsia="zh-CN"/>
        </w:rPr>
        <w:t>10</w:t>
      </w:r>
    </w:p>
    <w:p w:rsidR="00104B10" w:rsidRDefault="00104B10" w:rsidP="00321BC3">
      <w:pPr>
        <w:spacing w:line="60" w:lineRule="auto"/>
        <w:jc w:val="center"/>
        <w:rPr>
          <w:b/>
        </w:rPr>
      </w:pPr>
    </w:p>
    <w:p w:rsidR="00C22D07" w:rsidRPr="00DF4DE4" w:rsidRDefault="00CD7F06" w:rsidP="00321BC3">
      <w:pPr>
        <w:spacing w:line="60" w:lineRule="auto"/>
        <w:jc w:val="center"/>
        <w:outlineLvl w:val="0"/>
        <w:rPr>
          <w:b/>
        </w:rPr>
      </w:pPr>
      <w:r>
        <w:rPr>
          <w:rFonts w:eastAsia="SimSun" w:hint="eastAsia"/>
          <w:b/>
          <w:lang w:eastAsia="zh-CN"/>
        </w:rPr>
        <w:t>Beijing</w:t>
      </w:r>
      <w:r w:rsidR="000628AD">
        <w:rPr>
          <w:b/>
        </w:rPr>
        <w:t xml:space="preserve">, </w:t>
      </w:r>
      <w:r w:rsidR="004B6C31" w:rsidRPr="00DF4DE4">
        <w:rPr>
          <w:b/>
        </w:rPr>
        <w:t>China</w:t>
      </w:r>
    </w:p>
    <w:p w:rsidR="00C22D07" w:rsidRPr="00CD7F06" w:rsidRDefault="003D1B2C" w:rsidP="00321BC3">
      <w:pPr>
        <w:spacing w:line="60" w:lineRule="auto"/>
        <w:jc w:val="center"/>
        <w:outlineLvl w:val="0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1</w:t>
      </w:r>
      <w:r w:rsidR="00CD7F06">
        <w:rPr>
          <w:rFonts w:eastAsia="SimSun" w:hint="eastAsia"/>
          <w:b/>
          <w:lang w:eastAsia="zh-CN"/>
        </w:rPr>
        <w:t>7</w:t>
      </w:r>
      <w:r w:rsidR="00D076C2">
        <w:rPr>
          <w:b/>
        </w:rPr>
        <w:t>-</w:t>
      </w:r>
      <w:r>
        <w:rPr>
          <w:rFonts w:eastAsia="SimSun" w:hint="eastAsia"/>
          <w:b/>
          <w:lang w:eastAsia="zh-CN"/>
        </w:rPr>
        <w:t>1</w:t>
      </w:r>
      <w:r w:rsidR="00CD7F06">
        <w:rPr>
          <w:rFonts w:eastAsia="SimSun" w:hint="eastAsia"/>
          <w:b/>
          <w:lang w:eastAsia="zh-CN"/>
        </w:rPr>
        <w:t>8</w:t>
      </w:r>
      <w:r w:rsidR="00D076C2">
        <w:rPr>
          <w:b/>
        </w:rPr>
        <w:t xml:space="preserve"> </w:t>
      </w:r>
      <w:r>
        <w:rPr>
          <w:b/>
        </w:rPr>
        <w:t>December, 20</w:t>
      </w:r>
      <w:r w:rsidR="00CD7F06">
        <w:rPr>
          <w:rFonts w:eastAsia="SimSun" w:hint="eastAsia"/>
          <w:b/>
          <w:lang w:eastAsia="zh-CN"/>
        </w:rPr>
        <w:t>10</w:t>
      </w:r>
    </w:p>
    <w:p w:rsidR="00C22D07" w:rsidRPr="00111065" w:rsidRDefault="00C22D07" w:rsidP="002A3EFD">
      <w:pPr>
        <w:jc w:val="both"/>
      </w:pPr>
    </w:p>
    <w:p w:rsidR="00FC1BD8" w:rsidRDefault="004014BE" w:rsidP="002A3EFD">
      <w:pPr>
        <w:jc w:val="both"/>
      </w:pPr>
      <w:r>
        <w:t xml:space="preserve">The </w:t>
      </w:r>
      <w:r w:rsidR="000C4E88">
        <w:rPr>
          <w:rFonts w:eastAsia="SimSun"/>
          <w:lang w:eastAsia="zh-CN"/>
        </w:rPr>
        <w:t>4</w:t>
      </w:r>
      <w:r w:rsidR="00CD7F06">
        <w:rPr>
          <w:rFonts w:eastAsia="SimSun" w:hint="eastAsia"/>
          <w:lang w:eastAsia="zh-CN"/>
        </w:rPr>
        <w:t>th</w:t>
      </w:r>
      <w:r w:rsidR="000628AD">
        <w:t xml:space="preserve"> </w:t>
      </w:r>
      <w:r w:rsidR="00C866BE">
        <w:t xml:space="preserve">Annual </w:t>
      </w:r>
      <w:r w:rsidR="006E6536">
        <w:t>Research Symposium</w:t>
      </w:r>
      <w:r>
        <w:t xml:space="preserve"> of China </w:t>
      </w:r>
      <w:r w:rsidR="003143DA">
        <w:t>Journal</w:t>
      </w:r>
      <w:r>
        <w:t xml:space="preserve"> of Accounting Research </w:t>
      </w:r>
      <w:r w:rsidR="00974161">
        <w:t xml:space="preserve">(CJAR) </w:t>
      </w:r>
      <w:r w:rsidR="0020319C">
        <w:rPr>
          <w:rFonts w:eastAsia="SimSun" w:hint="eastAsia"/>
          <w:lang w:eastAsia="zh-CN"/>
        </w:rPr>
        <w:t>took place</w:t>
      </w:r>
      <w:r w:rsidR="00CC5E32" w:rsidRPr="00111065">
        <w:t xml:space="preserve"> </w:t>
      </w:r>
      <w:r w:rsidR="0020319C">
        <w:rPr>
          <w:rFonts w:eastAsia="SimSun" w:hint="eastAsia"/>
          <w:lang w:eastAsia="zh-CN"/>
        </w:rPr>
        <w:t>from</w:t>
      </w:r>
      <w:r w:rsidR="00C502A2">
        <w:t xml:space="preserve"> </w:t>
      </w:r>
      <w:r w:rsidR="000628AD">
        <w:t>Dece</w:t>
      </w:r>
      <w:r w:rsidR="003143DA">
        <w:t>mber</w:t>
      </w:r>
      <w:r w:rsidR="00C502A2">
        <w:t xml:space="preserve"> </w:t>
      </w:r>
      <w:r w:rsidR="003D1B2C">
        <w:rPr>
          <w:rFonts w:eastAsia="SimSun" w:hint="eastAsia"/>
          <w:lang w:eastAsia="zh-CN"/>
        </w:rPr>
        <w:t>1</w:t>
      </w:r>
      <w:r w:rsidR="00CD7F06">
        <w:rPr>
          <w:rFonts w:eastAsia="SimSun" w:hint="eastAsia"/>
          <w:lang w:eastAsia="zh-CN"/>
        </w:rPr>
        <w:t>7</w:t>
      </w:r>
      <w:r w:rsidR="00C502A2">
        <w:t xml:space="preserve"> </w:t>
      </w:r>
      <w:r w:rsidR="0020319C">
        <w:rPr>
          <w:rFonts w:eastAsia="SimSun" w:hint="eastAsia"/>
          <w:lang w:eastAsia="zh-CN"/>
        </w:rPr>
        <w:t>to</w:t>
      </w:r>
      <w:r w:rsidR="00C502A2">
        <w:t xml:space="preserve"> </w:t>
      </w:r>
      <w:r w:rsidR="003D1B2C">
        <w:rPr>
          <w:rFonts w:eastAsia="SimSun" w:hint="eastAsia"/>
          <w:lang w:eastAsia="zh-CN"/>
        </w:rPr>
        <w:t>1</w:t>
      </w:r>
      <w:r w:rsidR="00CD7F06">
        <w:rPr>
          <w:rFonts w:eastAsia="SimSun" w:hint="eastAsia"/>
          <w:lang w:eastAsia="zh-CN"/>
        </w:rPr>
        <w:t>8</w:t>
      </w:r>
      <w:r w:rsidR="000628AD">
        <w:t>, 20</w:t>
      </w:r>
      <w:r w:rsidR="00CD7F06">
        <w:rPr>
          <w:rFonts w:eastAsia="SimSun" w:hint="eastAsia"/>
          <w:lang w:eastAsia="zh-CN"/>
        </w:rPr>
        <w:t>10</w:t>
      </w:r>
      <w:r w:rsidR="00974161">
        <w:t xml:space="preserve"> </w:t>
      </w:r>
      <w:r w:rsidR="00CD7F06">
        <w:rPr>
          <w:rFonts w:eastAsia="SimSun" w:hint="eastAsia"/>
          <w:lang w:eastAsia="zh-CN"/>
        </w:rPr>
        <w:t>in Beijing</w:t>
      </w:r>
      <w:r w:rsidR="0020319C">
        <w:rPr>
          <w:rFonts w:eastAsia="SimSun" w:hint="eastAsia"/>
          <w:lang w:eastAsia="zh-CN"/>
        </w:rPr>
        <w:t>, China</w:t>
      </w:r>
      <w:r w:rsidR="00CC5E32" w:rsidRPr="00111065">
        <w:t xml:space="preserve">. </w:t>
      </w:r>
      <w:r w:rsidR="00CF3AEE">
        <w:t>The</w:t>
      </w:r>
      <w:r w:rsidR="002371F1">
        <w:t xml:space="preserve"> </w:t>
      </w:r>
      <w:r w:rsidR="006E6536">
        <w:t>Symposium</w:t>
      </w:r>
      <w:r w:rsidR="002371F1">
        <w:t xml:space="preserve"> was </w:t>
      </w:r>
      <w:r w:rsidR="00C45F6F">
        <w:t xml:space="preserve">jointly </w:t>
      </w:r>
      <w:r w:rsidR="00974161">
        <w:t xml:space="preserve">hosted by </w:t>
      </w:r>
      <w:r w:rsidR="00CD7F06" w:rsidRPr="00111065">
        <w:t xml:space="preserve">Sun </w:t>
      </w:r>
      <w:proofErr w:type="spellStart"/>
      <w:r w:rsidR="00CD7F06" w:rsidRPr="00111065">
        <w:t>Yat-Sen</w:t>
      </w:r>
      <w:proofErr w:type="spellEnd"/>
      <w:r w:rsidR="00CD7F06" w:rsidRPr="00111065">
        <w:t xml:space="preserve"> University</w:t>
      </w:r>
      <w:r w:rsidR="00CD7F06">
        <w:rPr>
          <w:rFonts w:eastAsia="SimSun" w:hint="eastAsia"/>
          <w:lang w:eastAsia="zh-CN"/>
        </w:rPr>
        <w:t>,</w:t>
      </w:r>
      <w:r w:rsidR="00CD7F06">
        <w:t xml:space="preserve"> </w:t>
      </w:r>
      <w:r w:rsidR="00505FDE">
        <w:t>City University of Hong Kong</w:t>
      </w:r>
      <w:r w:rsidR="00CD7F06">
        <w:rPr>
          <w:rFonts w:eastAsia="SimSun" w:hint="eastAsia"/>
          <w:lang w:eastAsia="zh-CN"/>
        </w:rPr>
        <w:t>, and Central University of Finance and Economics</w:t>
      </w:r>
      <w:r w:rsidR="00505FDE">
        <w:t xml:space="preserve">, </w:t>
      </w:r>
      <w:r w:rsidR="00974161">
        <w:t xml:space="preserve">under the </w:t>
      </w:r>
      <w:r w:rsidR="00B95342">
        <w:rPr>
          <w:rFonts w:eastAsia="SimSun" w:hint="eastAsia"/>
          <w:lang w:eastAsia="zh-CN"/>
        </w:rPr>
        <w:t xml:space="preserve">sole </w:t>
      </w:r>
      <w:r w:rsidR="00974161">
        <w:t xml:space="preserve">sponsorship of </w:t>
      </w:r>
      <w:r w:rsidR="00C45F6F">
        <w:t xml:space="preserve">Hong Kong Institute of Certified </w:t>
      </w:r>
      <w:r w:rsidR="000C4E88">
        <w:t xml:space="preserve">Public </w:t>
      </w:r>
      <w:r w:rsidR="00C45F6F">
        <w:t>Accountants</w:t>
      </w:r>
      <w:r w:rsidR="000C4E88">
        <w:t xml:space="preserve"> (HKICPA)</w:t>
      </w:r>
      <w:r w:rsidR="00C45F6F">
        <w:t xml:space="preserve">. </w:t>
      </w:r>
      <w:r w:rsidR="00974161">
        <w:t>M</w:t>
      </w:r>
      <w:r w:rsidR="007A6960">
        <w:t xml:space="preserve">ore than </w:t>
      </w:r>
      <w:r w:rsidR="003D1B2C">
        <w:rPr>
          <w:rFonts w:eastAsia="SimSun" w:hint="eastAsia"/>
          <w:lang w:eastAsia="zh-CN"/>
        </w:rPr>
        <w:t>s</w:t>
      </w:r>
      <w:r w:rsidR="00CD7F06">
        <w:rPr>
          <w:rFonts w:eastAsia="SimSun" w:hint="eastAsia"/>
          <w:lang w:eastAsia="zh-CN"/>
        </w:rPr>
        <w:t>ixty</w:t>
      </w:r>
      <w:r w:rsidR="007A6960" w:rsidRPr="007C555C">
        <w:t xml:space="preserve"> faculties and doctoral students</w:t>
      </w:r>
      <w:r w:rsidR="007A6960">
        <w:t xml:space="preserve"> from </w:t>
      </w:r>
      <w:r w:rsidR="003D1B2C">
        <w:rPr>
          <w:rFonts w:eastAsia="SimSun" w:hint="eastAsia"/>
          <w:lang w:eastAsia="zh-CN"/>
        </w:rPr>
        <w:t xml:space="preserve">Mainland China, Hong Kong, and </w:t>
      </w:r>
      <w:r w:rsidR="007A6960">
        <w:t>United States</w:t>
      </w:r>
      <w:r w:rsidR="00974161">
        <w:t xml:space="preserve"> attended the conference. </w:t>
      </w:r>
    </w:p>
    <w:p w:rsidR="000C7F0B" w:rsidRDefault="000C7F0B" w:rsidP="002A3EFD">
      <w:pPr>
        <w:jc w:val="both"/>
      </w:pPr>
    </w:p>
    <w:p w:rsidR="001E41C2" w:rsidRPr="00781550" w:rsidRDefault="003726A3" w:rsidP="002A3EFD">
      <w:pPr>
        <w:jc w:val="both"/>
        <w:rPr>
          <w:rFonts w:eastAsia="SimSun"/>
          <w:lang w:eastAsia="zh-CN"/>
        </w:rPr>
      </w:pPr>
      <w:r w:rsidRPr="001B12F7">
        <w:t>The</w:t>
      </w:r>
      <w:r w:rsidR="00AF03F6">
        <w:t xml:space="preserve"> Symposiu</w:t>
      </w:r>
      <w:r w:rsidR="00AF03F6" w:rsidRPr="00AF03F6">
        <w:t>m</w:t>
      </w:r>
      <w:r w:rsidR="00604229" w:rsidRPr="00AF03F6">
        <w:t xml:space="preserve"> </w:t>
      </w:r>
      <w:r w:rsidR="00311B39">
        <w:rPr>
          <w:rFonts w:eastAsia="SimSun" w:hint="eastAsia"/>
          <w:lang w:eastAsia="zh-CN"/>
        </w:rPr>
        <w:t>began</w:t>
      </w:r>
      <w:r w:rsidR="0020319C">
        <w:rPr>
          <w:rFonts w:eastAsia="SimSun" w:hint="eastAsia"/>
          <w:lang w:eastAsia="zh-CN"/>
        </w:rPr>
        <w:t xml:space="preserve"> on </w:t>
      </w:r>
      <w:r w:rsidR="00311B39">
        <w:rPr>
          <w:rFonts w:eastAsia="SimSun" w:hint="eastAsia"/>
          <w:lang w:eastAsia="zh-CN"/>
        </w:rPr>
        <w:t xml:space="preserve">the morning of </w:t>
      </w:r>
      <w:r w:rsidR="0020319C">
        <w:rPr>
          <w:rFonts w:eastAsia="SimSun" w:hint="eastAsia"/>
          <w:lang w:eastAsia="zh-CN"/>
        </w:rPr>
        <w:t>December 17</w:t>
      </w:r>
      <w:r w:rsidR="007A6960">
        <w:t xml:space="preserve"> with </w:t>
      </w:r>
      <w:r w:rsidR="005C27A6">
        <w:t xml:space="preserve">a </w:t>
      </w:r>
      <w:r w:rsidR="00B5261B">
        <w:t xml:space="preserve">welcome </w:t>
      </w:r>
      <w:r w:rsidR="007A6960">
        <w:t xml:space="preserve">speech of </w:t>
      </w:r>
      <w:r w:rsidR="003217FC" w:rsidRPr="003217FC">
        <w:rPr>
          <w:rFonts w:eastAsia="SimSun" w:hint="eastAsia"/>
          <w:b/>
          <w:lang w:eastAsia="zh-CN"/>
        </w:rPr>
        <w:t xml:space="preserve">Professor </w:t>
      </w:r>
      <w:proofErr w:type="spellStart"/>
      <w:r w:rsidR="003217FC" w:rsidRPr="003217FC">
        <w:rPr>
          <w:rFonts w:eastAsia="SimSun" w:hint="eastAsia"/>
          <w:b/>
          <w:lang w:eastAsia="zh-CN"/>
        </w:rPr>
        <w:t>Meng</w:t>
      </w:r>
      <w:proofErr w:type="spellEnd"/>
      <w:r w:rsidR="003217FC" w:rsidRPr="003217FC">
        <w:rPr>
          <w:rFonts w:eastAsia="SimSun" w:hint="eastAsia"/>
          <w:b/>
          <w:lang w:eastAsia="zh-CN"/>
        </w:rPr>
        <w:t xml:space="preserve"> Yan</w:t>
      </w:r>
      <w:r w:rsidR="003217FC">
        <w:rPr>
          <w:rFonts w:eastAsia="SimSun" w:hint="eastAsia"/>
          <w:lang w:eastAsia="zh-CN"/>
        </w:rPr>
        <w:t xml:space="preserve">, Dean of the School of Accountancy Central University of Finance and Economics, </w:t>
      </w:r>
      <w:r w:rsidR="00D023F8">
        <w:t xml:space="preserve">and followed by </w:t>
      </w:r>
      <w:r w:rsidR="00311B39">
        <w:rPr>
          <w:rFonts w:eastAsia="SimSun" w:hint="eastAsia"/>
          <w:lang w:eastAsia="zh-CN"/>
        </w:rPr>
        <w:t>greeting words</w:t>
      </w:r>
      <w:r w:rsidR="003217FC">
        <w:t xml:space="preserve"> of </w:t>
      </w:r>
      <w:r w:rsidR="003217FC">
        <w:rPr>
          <w:rFonts w:eastAsia="SimSun" w:hint="eastAsia"/>
          <w:lang w:eastAsia="zh-CN"/>
        </w:rPr>
        <w:t xml:space="preserve">two </w:t>
      </w:r>
      <w:r w:rsidR="00D023F8">
        <w:t>CJAR co-editor</w:t>
      </w:r>
      <w:r w:rsidR="003217FC">
        <w:rPr>
          <w:rFonts w:eastAsia="SimSun" w:hint="eastAsia"/>
          <w:lang w:eastAsia="zh-CN"/>
        </w:rPr>
        <w:t>s</w:t>
      </w:r>
      <w:r w:rsidR="00D023F8">
        <w:t xml:space="preserve">, </w:t>
      </w:r>
      <w:r w:rsidR="003217FC" w:rsidRPr="00DF1C89">
        <w:rPr>
          <w:b/>
        </w:rPr>
        <w:t xml:space="preserve">Professor </w:t>
      </w:r>
      <w:r w:rsidR="003217FC">
        <w:rPr>
          <w:rFonts w:eastAsia="SimSun" w:hint="eastAsia"/>
          <w:b/>
          <w:lang w:eastAsia="zh-CN"/>
        </w:rPr>
        <w:t xml:space="preserve">Wei </w:t>
      </w:r>
      <w:proofErr w:type="spellStart"/>
      <w:r w:rsidR="003217FC">
        <w:rPr>
          <w:b/>
        </w:rPr>
        <w:t>Min</w:t>
      </w:r>
      <w:r w:rsidR="003217FC">
        <w:rPr>
          <w:rFonts w:eastAsia="SimSun" w:hint="eastAsia"/>
          <w:b/>
          <w:lang w:eastAsia="zh-CN"/>
        </w:rPr>
        <w:t>ghai</w:t>
      </w:r>
      <w:proofErr w:type="spellEnd"/>
      <w:r w:rsidR="003217FC">
        <w:t xml:space="preserve">, </w:t>
      </w:r>
      <w:r w:rsidR="003217FC">
        <w:rPr>
          <w:rFonts w:eastAsia="SimSun" w:hint="eastAsia"/>
          <w:lang w:eastAsia="zh-CN"/>
        </w:rPr>
        <w:t xml:space="preserve">Assistant President </w:t>
      </w:r>
      <w:r w:rsidR="003217FC">
        <w:t>of</w:t>
      </w:r>
      <w:r w:rsidR="003217FC" w:rsidRPr="003726A3">
        <w:t xml:space="preserve"> Sun </w:t>
      </w:r>
      <w:proofErr w:type="spellStart"/>
      <w:r w:rsidR="003217FC" w:rsidRPr="003726A3">
        <w:t>Yat-Sen</w:t>
      </w:r>
      <w:proofErr w:type="spellEnd"/>
      <w:r w:rsidR="003217FC" w:rsidRPr="003726A3">
        <w:t xml:space="preserve"> University</w:t>
      </w:r>
      <w:r w:rsidR="003217FC">
        <w:t>,</w:t>
      </w:r>
      <w:r w:rsidR="003217FC">
        <w:rPr>
          <w:rFonts w:eastAsia="SimSun" w:hint="eastAsia"/>
          <w:lang w:eastAsia="zh-CN"/>
        </w:rPr>
        <w:t xml:space="preserve"> and </w:t>
      </w:r>
      <w:r w:rsidR="003217FC" w:rsidRPr="003217FC">
        <w:rPr>
          <w:rFonts w:eastAsia="SimSun" w:hint="eastAsia"/>
          <w:b/>
          <w:lang w:eastAsia="zh-CN"/>
        </w:rPr>
        <w:t xml:space="preserve">Professor </w:t>
      </w:r>
      <w:proofErr w:type="spellStart"/>
      <w:r w:rsidR="003217FC" w:rsidRPr="003217FC">
        <w:rPr>
          <w:rFonts w:eastAsia="SimSun" w:hint="eastAsia"/>
          <w:b/>
          <w:lang w:eastAsia="zh-CN"/>
        </w:rPr>
        <w:t>Jeong</w:t>
      </w:r>
      <w:proofErr w:type="spellEnd"/>
      <w:r w:rsidR="003217FC" w:rsidRPr="003217FC">
        <w:rPr>
          <w:rFonts w:eastAsia="SimSun" w:hint="eastAsia"/>
          <w:b/>
          <w:lang w:eastAsia="zh-CN"/>
        </w:rPr>
        <w:t>-Bon Kim</w:t>
      </w:r>
      <w:r w:rsidR="00D023F8">
        <w:t xml:space="preserve">, </w:t>
      </w:r>
      <w:r w:rsidR="003217FC">
        <w:rPr>
          <w:rFonts w:eastAsia="SimSun" w:hint="eastAsia"/>
          <w:lang w:eastAsia="zh-CN"/>
        </w:rPr>
        <w:t xml:space="preserve">Head of </w:t>
      </w:r>
      <w:r w:rsidR="00D023F8">
        <w:t>Department</w:t>
      </w:r>
      <w:r w:rsidR="00106139">
        <w:t xml:space="preserve"> of Accountancy</w:t>
      </w:r>
      <w:r w:rsidR="003217FC">
        <w:rPr>
          <w:rFonts w:eastAsia="SimSun" w:hint="eastAsia"/>
          <w:lang w:eastAsia="zh-CN"/>
        </w:rPr>
        <w:t xml:space="preserve">, </w:t>
      </w:r>
      <w:r w:rsidR="00D023F8">
        <w:t>City University of Hong Kong</w:t>
      </w:r>
      <w:r w:rsidR="009776BD">
        <w:t>.</w:t>
      </w:r>
      <w:r w:rsidR="009776BD">
        <w:rPr>
          <w:rFonts w:eastAsia="SimSun" w:hint="eastAsia"/>
          <w:lang w:eastAsia="zh-CN"/>
        </w:rPr>
        <w:t xml:space="preserve"> </w:t>
      </w:r>
      <w:proofErr w:type="spellStart"/>
      <w:r w:rsidR="00B95342" w:rsidRPr="00647FA9">
        <w:rPr>
          <w:rFonts w:eastAsia="SimSun" w:hint="eastAsia"/>
          <w:b/>
          <w:lang w:eastAsia="zh-CN"/>
        </w:rPr>
        <w:t>Ms</w:t>
      </w:r>
      <w:proofErr w:type="spellEnd"/>
      <w:r w:rsidR="00B95342" w:rsidRPr="00647FA9">
        <w:rPr>
          <w:rFonts w:eastAsia="SimSun" w:hint="eastAsia"/>
          <w:b/>
          <w:lang w:eastAsia="zh-CN"/>
        </w:rPr>
        <w:t xml:space="preserve"> Josephine </w:t>
      </w:r>
      <w:proofErr w:type="spellStart"/>
      <w:r w:rsidR="00B95342" w:rsidRPr="00647FA9">
        <w:rPr>
          <w:rFonts w:eastAsia="SimSun" w:hint="eastAsia"/>
          <w:b/>
          <w:lang w:eastAsia="zh-CN"/>
        </w:rPr>
        <w:t>Yau</w:t>
      </w:r>
      <w:proofErr w:type="spellEnd"/>
      <w:r w:rsidR="00B95342">
        <w:rPr>
          <w:rFonts w:eastAsia="SimSun" w:hint="eastAsia"/>
          <w:lang w:eastAsia="zh-CN"/>
        </w:rPr>
        <w:t xml:space="preserve">, Deputy Director, </w:t>
      </w:r>
      <w:r w:rsidR="00B95342">
        <w:t xml:space="preserve">Hong Kong Institute of Certified </w:t>
      </w:r>
      <w:r w:rsidR="006E6536">
        <w:rPr>
          <w:rFonts w:eastAsiaTheme="minorEastAsia" w:hint="eastAsia"/>
          <w:lang w:eastAsia="zh-CN"/>
        </w:rPr>
        <w:t xml:space="preserve">Public </w:t>
      </w:r>
      <w:proofErr w:type="gramStart"/>
      <w:r w:rsidR="00B95342">
        <w:t>Accountants</w:t>
      </w:r>
      <w:r w:rsidR="00B95342">
        <w:rPr>
          <w:rFonts w:eastAsia="SimSun" w:hint="eastAsia"/>
          <w:lang w:eastAsia="zh-CN"/>
        </w:rPr>
        <w:t>,</w:t>
      </w:r>
      <w:proofErr w:type="gramEnd"/>
      <w:r w:rsidR="00B95342">
        <w:rPr>
          <w:rFonts w:eastAsia="SimSun" w:hint="eastAsia"/>
          <w:lang w:eastAsia="zh-CN"/>
        </w:rPr>
        <w:t xml:space="preserve"> also addressed the welcome ceremony. </w:t>
      </w:r>
      <w:r w:rsidR="00311B39">
        <w:rPr>
          <w:rFonts w:eastAsia="SimSun" w:hint="eastAsia"/>
          <w:lang w:eastAsia="zh-CN"/>
        </w:rPr>
        <w:t>All speakers</w:t>
      </w:r>
      <w:r w:rsidR="00B95342">
        <w:rPr>
          <w:rFonts w:eastAsia="SimSun" w:hint="eastAsia"/>
          <w:lang w:eastAsia="zh-CN"/>
        </w:rPr>
        <w:t xml:space="preserve"> </w:t>
      </w:r>
      <w:r w:rsidR="00647FA9">
        <w:rPr>
          <w:rFonts w:eastAsia="SimSun"/>
          <w:lang w:eastAsia="zh-CN"/>
        </w:rPr>
        <w:t>extend</w:t>
      </w:r>
      <w:r w:rsidR="00B56E8C">
        <w:rPr>
          <w:rFonts w:eastAsia="SimSun" w:hint="eastAsia"/>
          <w:lang w:eastAsia="zh-CN"/>
        </w:rPr>
        <w:t xml:space="preserve">ed their sincere thanks to </w:t>
      </w:r>
      <w:r w:rsidR="001E41C2">
        <w:rPr>
          <w:rFonts w:eastAsia="SimSun"/>
          <w:lang w:eastAsia="zh-CN"/>
        </w:rPr>
        <w:t xml:space="preserve">accounting </w:t>
      </w:r>
      <w:r w:rsidR="002C2A8F">
        <w:rPr>
          <w:rStyle w:val="Strong"/>
          <w:b w:val="0"/>
        </w:rPr>
        <w:t>scholar</w:t>
      </w:r>
      <w:r w:rsidR="00F670BE" w:rsidRPr="00F670BE">
        <w:rPr>
          <w:rStyle w:val="Strong"/>
          <w:b w:val="0"/>
        </w:rPr>
        <w:t xml:space="preserve">s </w:t>
      </w:r>
      <w:r w:rsidR="00735FA9">
        <w:rPr>
          <w:rStyle w:val="Strong"/>
          <w:b w:val="0"/>
        </w:rPr>
        <w:t xml:space="preserve">from </w:t>
      </w:r>
      <w:r w:rsidR="00F670BE" w:rsidRPr="00F670BE">
        <w:rPr>
          <w:rStyle w:val="Strong"/>
          <w:b w:val="0"/>
        </w:rPr>
        <w:t>the related</w:t>
      </w:r>
      <w:r w:rsidR="00F670BE">
        <w:rPr>
          <w:rStyle w:val="Strong"/>
        </w:rPr>
        <w:t xml:space="preserve"> </w:t>
      </w:r>
      <w:r w:rsidR="00735FA9" w:rsidRPr="00735FA9">
        <w:rPr>
          <w:rStyle w:val="Strong"/>
          <w:b w:val="0"/>
        </w:rPr>
        <w:t>academic</w:t>
      </w:r>
      <w:r w:rsidR="00735FA9">
        <w:rPr>
          <w:rStyle w:val="Strong"/>
        </w:rPr>
        <w:t xml:space="preserve"> </w:t>
      </w:r>
      <w:r w:rsidR="00F670BE" w:rsidRPr="00F670BE">
        <w:rPr>
          <w:rStyle w:val="Strong"/>
          <w:b w:val="0"/>
        </w:rPr>
        <w:t>fields</w:t>
      </w:r>
      <w:r w:rsidR="00735FA9">
        <w:rPr>
          <w:rFonts w:eastAsia="SimSun"/>
          <w:lang w:eastAsia="zh-CN"/>
        </w:rPr>
        <w:t xml:space="preserve"> </w:t>
      </w:r>
      <w:r w:rsidR="00B56E8C">
        <w:rPr>
          <w:rFonts w:eastAsia="SimSun" w:hint="eastAsia"/>
          <w:lang w:eastAsia="zh-CN"/>
        </w:rPr>
        <w:t>for their continu</w:t>
      </w:r>
      <w:r w:rsidR="00E33EE0">
        <w:rPr>
          <w:rFonts w:eastAsia="SimSun"/>
          <w:lang w:eastAsia="zh-CN"/>
        </w:rPr>
        <w:t>ous</w:t>
      </w:r>
      <w:r w:rsidR="00F670BE">
        <w:rPr>
          <w:rFonts w:eastAsia="SimSun"/>
          <w:lang w:eastAsia="zh-CN"/>
        </w:rPr>
        <w:t xml:space="preserve"> </w:t>
      </w:r>
      <w:r w:rsidR="00311B39">
        <w:rPr>
          <w:rFonts w:eastAsia="SimSun" w:hint="eastAsia"/>
          <w:lang w:eastAsia="zh-CN"/>
        </w:rPr>
        <w:t xml:space="preserve">and tremendous </w:t>
      </w:r>
      <w:r w:rsidR="00B56E8C">
        <w:rPr>
          <w:rFonts w:eastAsia="SimSun" w:hint="eastAsia"/>
          <w:lang w:eastAsia="zh-CN"/>
        </w:rPr>
        <w:t>support</w:t>
      </w:r>
      <w:r w:rsidR="00F670BE">
        <w:rPr>
          <w:rFonts w:eastAsia="SimSun"/>
          <w:lang w:eastAsia="zh-CN"/>
        </w:rPr>
        <w:t xml:space="preserve"> to CJAR,</w:t>
      </w:r>
      <w:r w:rsidR="00410B31">
        <w:rPr>
          <w:rFonts w:eastAsia="SimSun"/>
          <w:lang w:eastAsia="zh-CN"/>
        </w:rPr>
        <w:t xml:space="preserve"> and</w:t>
      </w:r>
      <w:r w:rsidR="00EC2472">
        <w:rPr>
          <w:rFonts w:eastAsia="SimSun" w:hint="eastAsia"/>
          <w:lang w:eastAsia="zh-CN"/>
        </w:rPr>
        <w:t xml:space="preserve"> </w:t>
      </w:r>
      <w:r w:rsidR="00E33EE0">
        <w:rPr>
          <w:rStyle w:val="artcontent"/>
        </w:rPr>
        <w:t>encourage</w:t>
      </w:r>
      <w:r w:rsidR="00F670BE">
        <w:rPr>
          <w:rStyle w:val="artcontent"/>
        </w:rPr>
        <w:t xml:space="preserve">d </w:t>
      </w:r>
      <w:r w:rsidR="00E33EE0">
        <w:rPr>
          <w:rStyle w:val="artcontent"/>
        </w:rPr>
        <w:t>them to</w:t>
      </w:r>
      <w:r w:rsidR="000C756B">
        <w:rPr>
          <w:kern w:val="0"/>
          <w:lang w:eastAsia="zh-CN"/>
        </w:rPr>
        <w:t xml:space="preserve"> actively submit papers to and participate in the future conferences</w:t>
      </w:r>
      <w:r w:rsidR="00B56E8C">
        <w:rPr>
          <w:rFonts w:eastAsia="SimSun" w:hint="eastAsia"/>
          <w:lang w:eastAsia="zh-CN"/>
        </w:rPr>
        <w:t>.</w:t>
      </w:r>
      <w:r w:rsidR="002C2A8F">
        <w:rPr>
          <w:rFonts w:eastAsia="SimSun"/>
          <w:lang w:eastAsia="zh-CN"/>
        </w:rPr>
        <w:t xml:space="preserve"> </w:t>
      </w:r>
      <w:r w:rsidR="004925C2">
        <w:rPr>
          <w:rFonts w:eastAsia="SimSun" w:hint="eastAsia"/>
          <w:lang w:eastAsia="zh-CN"/>
        </w:rPr>
        <w:t>Since 2011, CJAR will be published by Elsevier, the world</w:t>
      </w:r>
      <w:r w:rsidR="004925C2">
        <w:rPr>
          <w:rFonts w:eastAsia="SimSun"/>
          <w:lang w:eastAsia="zh-CN"/>
        </w:rPr>
        <w:t>’</w:t>
      </w:r>
      <w:r w:rsidR="004925C2">
        <w:rPr>
          <w:rFonts w:eastAsia="SimSun" w:hint="eastAsia"/>
          <w:lang w:eastAsia="zh-CN"/>
        </w:rPr>
        <w:t xml:space="preserve">s leading publisher of scientific books and reference works, and in this regard, CJAR </w:t>
      </w:r>
      <w:r w:rsidR="007668E0">
        <w:rPr>
          <w:rFonts w:eastAsia="SimSun" w:hint="eastAsia"/>
          <w:lang w:eastAsia="zh-CN"/>
        </w:rPr>
        <w:t>is well recognized as</w:t>
      </w:r>
      <w:r w:rsidR="004925C2">
        <w:rPr>
          <w:rFonts w:eastAsia="SimSun" w:hint="eastAsia"/>
          <w:lang w:eastAsia="zh-CN"/>
        </w:rPr>
        <w:t xml:space="preserve"> the first </w:t>
      </w:r>
      <w:r w:rsidR="00781550" w:rsidRPr="00DF7A03">
        <w:t xml:space="preserve">refereed </w:t>
      </w:r>
      <w:r w:rsidR="00781550">
        <w:rPr>
          <w:rFonts w:eastAsia="SimSun" w:hint="eastAsia"/>
          <w:lang w:eastAsia="zh-CN"/>
        </w:rPr>
        <w:t>academic</w:t>
      </w:r>
      <w:r w:rsidR="00781550" w:rsidRPr="00DF7A03">
        <w:t xml:space="preserve"> journal</w:t>
      </w:r>
      <w:r w:rsidR="00781550">
        <w:t xml:space="preserve"> of accounting </w:t>
      </w:r>
      <w:r w:rsidR="007668E0">
        <w:rPr>
          <w:rFonts w:eastAsia="SimSun" w:hint="eastAsia"/>
          <w:lang w:eastAsia="zh-CN"/>
        </w:rPr>
        <w:t xml:space="preserve">in the </w:t>
      </w:r>
      <w:r w:rsidR="007668E0" w:rsidRPr="00DF7A03">
        <w:t xml:space="preserve">English language </w:t>
      </w:r>
      <w:r w:rsidR="00781550">
        <w:t>in China</w:t>
      </w:r>
      <w:r w:rsidR="00647FA9">
        <w:rPr>
          <w:rFonts w:eastAsia="SimSun"/>
          <w:lang w:eastAsia="zh-CN"/>
        </w:rPr>
        <w:t>. T</w:t>
      </w:r>
      <w:r w:rsidR="00311B39">
        <w:rPr>
          <w:rFonts w:eastAsia="SimSun" w:hint="eastAsia"/>
          <w:lang w:eastAsia="zh-CN"/>
        </w:rPr>
        <w:t>he co-editors</w:t>
      </w:r>
      <w:r w:rsidR="007668E0">
        <w:rPr>
          <w:rFonts w:eastAsia="SimSun" w:hint="eastAsia"/>
          <w:lang w:eastAsia="zh-CN"/>
        </w:rPr>
        <w:t xml:space="preserve"> </w:t>
      </w:r>
      <w:r w:rsidR="006E6536">
        <w:rPr>
          <w:rFonts w:eastAsia="SimSun"/>
          <w:lang w:eastAsia="zh-CN"/>
        </w:rPr>
        <w:t>further</w:t>
      </w:r>
      <w:r w:rsidR="008F38D4">
        <w:rPr>
          <w:rFonts w:eastAsia="SimSun" w:hint="eastAsia"/>
          <w:lang w:eastAsia="zh-CN"/>
        </w:rPr>
        <w:t xml:space="preserve"> </w:t>
      </w:r>
      <w:r w:rsidR="00647FA9">
        <w:rPr>
          <w:rFonts w:eastAsia="SimSun"/>
          <w:lang w:eastAsia="zh-CN"/>
        </w:rPr>
        <w:t xml:space="preserve">expressed their determination </w:t>
      </w:r>
      <w:r w:rsidR="0019795F">
        <w:rPr>
          <w:rFonts w:eastAsia="SimSun" w:hint="eastAsia"/>
          <w:lang w:eastAsia="zh-CN"/>
        </w:rPr>
        <w:t xml:space="preserve">to </w:t>
      </w:r>
      <w:r w:rsidR="008F38D4">
        <w:rPr>
          <w:rFonts w:eastAsia="SimSun" w:hint="eastAsia"/>
          <w:lang w:eastAsia="zh-CN"/>
        </w:rPr>
        <w:t>get CJAR</w:t>
      </w:r>
      <w:r w:rsidR="0019795F">
        <w:rPr>
          <w:rFonts w:eastAsia="SimSun" w:hint="eastAsia"/>
          <w:lang w:eastAsia="zh-CN"/>
        </w:rPr>
        <w:t xml:space="preserve"> included in the journal list of Social Science Citation Index</w:t>
      </w:r>
      <w:r w:rsidR="008F38D4">
        <w:rPr>
          <w:rFonts w:eastAsia="SimSun" w:hint="eastAsia"/>
          <w:lang w:eastAsia="zh-CN"/>
        </w:rPr>
        <w:t xml:space="preserve"> (SSCI)</w:t>
      </w:r>
      <w:r w:rsidR="0019795F">
        <w:rPr>
          <w:rFonts w:eastAsia="SimSun" w:hint="eastAsia"/>
          <w:lang w:eastAsia="zh-CN"/>
        </w:rPr>
        <w:t xml:space="preserve"> in the following three to five years. </w:t>
      </w:r>
    </w:p>
    <w:p w:rsidR="001E41C2" w:rsidRPr="0019795F" w:rsidRDefault="001E41C2" w:rsidP="002A3EFD">
      <w:pPr>
        <w:jc w:val="both"/>
        <w:rPr>
          <w:rFonts w:eastAsia="SimSun"/>
          <w:lang w:eastAsia="zh-CN"/>
        </w:rPr>
      </w:pPr>
    </w:p>
    <w:p w:rsidR="00B5261B" w:rsidRPr="009776BD" w:rsidRDefault="003260A1" w:rsidP="002A3EFD">
      <w:pPr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 w:rsidR="002C2A8F">
        <w:rPr>
          <w:rFonts w:eastAsia="SimSun"/>
          <w:lang w:eastAsia="zh-CN"/>
        </w:rPr>
        <w:t xml:space="preserve">he </w:t>
      </w:r>
      <w:r>
        <w:t>Symposiu</w:t>
      </w:r>
      <w:r w:rsidRPr="00AF03F6">
        <w:t>m</w:t>
      </w:r>
      <w:r w:rsidR="00735FA9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was organized into three parts:</w:t>
      </w:r>
      <w:r w:rsidR="004656E3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practitioner forum</w:t>
      </w:r>
      <w:r w:rsidR="00C46757">
        <w:rPr>
          <w:rFonts w:eastAsia="SimSun" w:hint="eastAsia"/>
          <w:lang w:eastAsia="zh-CN"/>
        </w:rPr>
        <w:t>s</w:t>
      </w:r>
      <w:r>
        <w:rPr>
          <w:rFonts w:eastAsia="SimSun" w:hint="eastAsia"/>
          <w:lang w:eastAsia="zh-CN"/>
        </w:rPr>
        <w:t xml:space="preserve">, plenary sessions, </w:t>
      </w:r>
      <w:r w:rsidR="00442D52">
        <w:rPr>
          <w:rFonts w:eastAsia="SimSun"/>
          <w:lang w:eastAsia="zh-CN"/>
        </w:rPr>
        <w:t>and paper presentation and discussion sessions.</w:t>
      </w:r>
      <w:r w:rsidR="004656E3">
        <w:rPr>
          <w:rFonts w:eastAsia="SimSun"/>
          <w:lang w:eastAsia="zh-CN"/>
        </w:rPr>
        <w:t xml:space="preserve"> </w:t>
      </w:r>
    </w:p>
    <w:p w:rsidR="00B5261B" w:rsidRDefault="00B5261B" w:rsidP="002A3EFD">
      <w:pPr>
        <w:jc w:val="both"/>
      </w:pPr>
    </w:p>
    <w:p w:rsidR="00D83F97" w:rsidRPr="002D65F4" w:rsidRDefault="003260A1" w:rsidP="002A3EFD">
      <w:pPr>
        <w:jc w:val="both"/>
        <w:rPr>
          <w:rFonts w:eastAsia="SimSun"/>
          <w:lang w:eastAsia="zh-CN"/>
        </w:rPr>
      </w:pPr>
      <w:r w:rsidRPr="002D65F4">
        <w:rPr>
          <w:rFonts w:eastAsia="SimSun"/>
          <w:lang w:eastAsia="zh-CN"/>
        </w:rPr>
        <w:t xml:space="preserve">Following the brief opening ceremony, the </w:t>
      </w:r>
      <w:r w:rsidR="00321BC3">
        <w:rPr>
          <w:rFonts w:eastAsia="SimSun" w:hint="eastAsia"/>
          <w:lang w:eastAsia="zh-CN"/>
        </w:rPr>
        <w:t>S</w:t>
      </w:r>
      <w:r w:rsidR="00C46757" w:rsidRPr="002D65F4">
        <w:t>ymposium</w:t>
      </w:r>
      <w:r w:rsidRPr="002D65F4">
        <w:rPr>
          <w:rFonts w:eastAsia="SimSun"/>
          <w:lang w:eastAsia="zh-CN"/>
        </w:rPr>
        <w:t xml:space="preserve"> started off by covering </w:t>
      </w:r>
      <w:r w:rsidR="00C46757" w:rsidRPr="002D65F4">
        <w:rPr>
          <w:rFonts w:eastAsia="SimSun" w:hint="eastAsia"/>
          <w:lang w:eastAsia="zh-CN"/>
        </w:rPr>
        <w:t>two practitioner forums.</w:t>
      </w:r>
      <w:r w:rsidR="00C46757" w:rsidRPr="002D65F4">
        <w:rPr>
          <w:rFonts w:eastAsia="SimSun"/>
          <w:lang w:eastAsia="zh-CN"/>
        </w:rPr>
        <w:t xml:space="preserve"> </w:t>
      </w:r>
      <w:r w:rsidR="00C46757" w:rsidRPr="002D65F4">
        <w:rPr>
          <w:rFonts w:eastAsia="SimSun" w:hint="eastAsia"/>
          <w:b/>
          <w:lang w:eastAsia="zh-CN"/>
        </w:rPr>
        <w:t xml:space="preserve">Dr. Wang </w:t>
      </w:r>
      <w:proofErr w:type="spellStart"/>
      <w:r w:rsidR="00C46757" w:rsidRPr="002D65F4">
        <w:rPr>
          <w:rFonts w:eastAsia="SimSun" w:hint="eastAsia"/>
          <w:b/>
          <w:lang w:eastAsia="zh-CN"/>
        </w:rPr>
        <w:t>Peng</w:t>
      </w:r>
      <w:r w:rsidR="008245E6" w:rsidRPr="002D65F4">
        <w:rPr>
          <w:rFonts w:eastAsia="SimSun"/>
          <w:b/>
          <w:lang w:eastAsia="zh-CN"/>
        </w:rPr>
        <w:t>c</w:t>
      </w:r>
      <w:r w:rsidR="00C46757" w:rsidRPr="002D65F4">
        <w:rPr>
          <w:rFonts w:eastAsia="SimSun" w:hint="eastAsia"/>
          <w:b/>
          <w:lang w:eastAsia="zh-CN"/>
        </w:rPr>
        <w:t>heng</w:t>
      </w:r>
      <w:proofErr w:type="spellEnd"/>
      <w:r w:rsidR="00C46757" w:rsidRPr="002D65F4">
        <w:rPr>
          <w:rFonts w:eastAsia="SimSun" w:hint="eastAsia"/>
          <w:lang w:eastAsia="zh-CN"/>
        </w:rPr>
        <w:t xml:space="preserve">, </w:t>
      </w:r>
      <w:r w:rsidR="00B0701B" w:rsidRPr="002D65F4">
        <w:rPr>
          <w:rFonts w:eastAsia="SimSun" w:hint="eastAsia"/>
          <w:lang w:eastAsia="zh-CN"/>
        </w:rPr>
        <w:t xml:space="preserve">Partner and Industry Co-leader Beijing, </w:t>
      </w:r>
      <w:r w:rsidR="00B0701B" w:rsidRPr="002D65F4">
        <w:t xml:space="preserve">Deloitte's </w:t>
      </w:r>
      <w:r w:rsidR="00B0701B" w:rsidRPr="002C297C">
        <w:rPr>
          <w:bCs/>
        </w:rPr>
        <w:t>Global Financial Services Industry (GFSI)</w:t>
      </w:r>
      <w:r w:rsidR="00B0701B" w:rsidRPr="002C297C">
        <w:rPr>
          <w:rFonts w:eastAsia="SimSun" w:hint="eastAsia"/>
          <w:bCs/>
          <w:lang w:eastAsia="zh-CN"/>
        </w:rPr>
        <w:t>,</w:t>
      </w:r>
      <w:r w:rsidR="00B0701B" w:rsidRPr="002C297C">
        <w:t xml:space="preserve"> </w:t>
      </w:r>
      <w:r w:rsidR="00B0701B" w:rsidRPr="002D65F4">
        <w:rPr>
          <w:rFonts w:eastAsia="SimSun" w:hint="eastAsia"/>
          <w:lang w:eastAsia="zh-CN"/>
        </w:rPr>
        <w:t>w</w:t>
      </w:r>
      <w:r w:rsidR="00C46757" w:rsidRPr="002D65F4">
        <w:rPr>
          <w:rFonts w:eastAsia="SimSun" w:hint="eastAsia"/>
          <w:lang w:eastAsia="zh-CN"/>
        </w:rPr>
        <w:t>as invited to speak first</w:t>
      </w:r>
      <w:r w:rsidR="00442D52" w:rsidRPr="002D65F4">
        <w:rPr>
          <w:rFonts w:eastAsia="SimSun"/>
          <w:lang w:eastAsia="zh-CN"/>
        </w:rPr>
        <w:t>. His presentation title was “</w:t>
      </w:r>
      <w:r w:rsidR="00D83F97" w:rsidRPr="002D65F4">
        <w:rPr>
          <w:rFonts w:eastAsia="SimSun" w:hint="eastAsia"/>
          <w:lang w:eastAsia="zh-CN"/>
        </w:rPr>
        <w:t>Review of Major Accounting Issues Relating to Financial Institutions</w:t>
      </w:r>
      <w:r w:rsidR="00442D52" w:rsidRPr="002D65F4">
        <w:rPr>
          <w:rFonts w:eastAsia="SimSun"/>
          <w:lang w:eastAsia="zh-CN"/>
        </w:rPr>
        <w:t>”</w:t>
      </w:r>
      <w:r w:rsidR="008245E6" w:rsidRPr="002D65F4">
        <w:rPr>
          <w:rFonts w:eastAsia="SimSun"/>
          <w:lang w:eastAsia="zh-CN"/>
        </w:rPr>
        <w:t>.</w:t>
      </w:r>
      <w:r w:rsidR="00442D52" w:rsidRPr="002D65F4">
        <w:rPr>
          <w:rFonts w:eastAsia="SimSun"/>
          <w:lang w:eastAsia="zh-CN"/>
        </w:rPr>
        <w:t xml:space="preserve"> </w:t>
      </w:r>
      <w:r w:rsidR="008245E6" w:rsidRPr="002D65F4">
        <w:rPr>
          <w:rFonts w:eastAsia="SimSun"/>
          <w:b/>
          <w:lang w:eastAsia="zh-CN"/>
        </w:rPr>
        <w:t xml:space="preserve">Dr. Wang </w:t>
      </w:r>
      <w:proofErr w:type="spellStart"/>
      <w:r w:rsidR="008245E6" w:rsidRPr="002D65F4">
        <w:rPr>
          <w:rFonts w:eastAsia="SimSun"/>
          <w:b/>
          <w:lang w:eastAsia="zh-CN"/>
        </w:rPr>
        <w:t>Jianxi</w:t>
      </w:r>
      <w:proofErr w:type="spellEnd"/>
      <w:r w:rsidR="008245E6" w:rsidRPr="002D65F4">
        <w:rPr>
          <w:rFonts w:eastAsia="SimSun"/>
          <w:b/>
          <w:lang w:eastAsia="zh-CN"/>
        </w:rPr>
        <w:t>,</w:t>
      </w:r>
      <w:r w:rsidR="008245E6" w:rsidRPr="002D65F4">
        <w:t xml:space="preserve"> Executive Vice President and Chief Risk Officer</w:t>
      </w:r>
      <w:r w:rsidR="008245E6" w:rsidRPr="002D65F4">
        <w:rPr>
          <w:rFonts w:eastAsia="SimSun"/>
          <w:lang w:eastAsia="zh-CN"/>
        </w:rPr>
        <w:t xml:space="preserve">, China </w:t>
      </w:r>
      <w:r w:rsidR="008245E6" w:rsidRPr="002D65F4">
        <w:rPr>
          <w:rFonts w:eastAsia="SimSun"/>
          <w:lang w:eastAsia="zh-CN"/>
        </w:rPr>
        <w:lastRenderedPageBreak/>
        <w:t xml:space="preserve">Investment Corporation </w:t>
      </w:r>
      <w:r w:rsidR="002D65F4">
        <w:rPr>
          <w:rFonts w:eastAsia="SimSun" w:hint="eastAsia"/>
          <w:lang w:eastAsia="zh-CN"/>
        </w:rPr>
        <w:t>(</w:t>
      </w:r>
      <w:r w:rsidR="008245E6" w:rsidRPr="002D65F4">
        <w:rPr>
          <w:rFonts w:eastAsia="SimSun"/>
          <w:lang w:eastAsia="zh-CN"/>
        </w:rPr>
        <w:t>CIC</w:t>
      </w:r>
      <w:r w:rsidR="002D65F4">
        <w:rPr>
          <w:rFonts w:eastAsia="SimSun" w:hint="eastAsia"/>
          <w:lang w:eastAsia="zh-CN"/>
        </w:rPr>
        <w:t>)</w:t>
      </w:r>
      <w:r w:rsidR="00442D52" w:rsidRPr="002D65F4">
        <w:rPr>
          <w:rFonts w:eastAsia="SimSun"/>
          <w:lang w:eastAsia="zh-CN"/>
        </w:rPr>
        <w:t xml:space="preserve">, </w:t>
      </w:r>
      <w:r w:rsidR="00811540" w:rsidRPr="002D65F4">
        <w:rPr>
          <w:rFonts w:eastAsia="SimSun"/>
          <w:lang w:eastAsia="zh-CN"/>
        </w:rPr>
        <w:t>delivered</w:t>
      </w:r>
      <w:r w:rsidR="00442D52" w:rsidRPr="002D65F4">
        <w:rPr>
          <w:rFonts w:eastAsia="SimSun"/>
          <w:lang w:eastAsia="zh-CN"/>
        </w:rPr>
        <w:t xml:space="preserve"> the second speech titled “</w:t>
      </w:r>
      <w:r w:rsidR="008245E6" w:rsidRPr="002D65F4">
        <w:rPr>
          <w:rFonts w:eastAsia="SimSun"/>
          <w:lang w:eastAsia="zh-CN"/>
        </w:rPr>
        <w:t>Risk Management and Accountin</w:t>
      </w:r>
      <w:r w:rsidR="008245E6" w:rsidRPr="002D65F4">
        <w:t>g</w:t>
      </w:r>
      <w:r w:rsidR="00442D52" w:rsidRPr="002D65F4">
        <w:t xml:space="preserve">”. </w:t>
      </w:r>
    </w:p>
    <w:p w:rsidR="00D83F97" w:rsidRPr="008245E6" w:rsidRDefault="00D83F97" w:rsidP="002A3EFD">
      <w:pPr>
        <w:jc w:val="both"/>
        <w:rPr>
          <w:rFonts w:eastAsia="SimSun"/>
          <w:lang w:eastAsia="zh-CN"/>
        </w:rPr>
      </w:pPr>
    </w:p>
    <w:p w:rsidR="00442D52" w:rsidRDefault="00811540" w:rsidP="002A3EFD">
      <w:pPr>
        <w:jc w:val="both"/>
        <w:rPr>
          <w:rFonts w:eastAsia="SimSun"/>
          <w:lang w:eastAsia="zh-CN"/>
        </w:rPr>
      </w:pPr>
      <w:r>
        <w:t>In the following one and a half day</w:t>
      </w:r>
      <w:r w:rsidR="002D65F4">
        <w:rPr>
          <w:rFonts w:eastAsia="SimSun" w:hint="eastAsia"/>
          <w:lang w:eastAsia="zh-CN"/>
        </w:rPr>
        <w:t>s</w:t>
      </w:r>
      <w:r>
        <w:t>, two world-renowned accounting researchers were invited to hold t</w:t>
      </w:r>
      <w:r w:rsidR="002C297C">
        <w:rPr>
          <w:rFonts w:eastAsia="SimSun" w:hint="eastAsia"/>
          <w:lang w:eastAsia="zh-CN"/>
        </w:rPr>
        <w:t>wo</w:t>
      </w:r>
      <w:r>
        <w:t xml:space="preserve"> </w:t>
      </w:r>
      <w:r>
        <w:rPr>
          <w:rFonts w:eastAsia="SimSun" w:hint="eastAsia"/>
          <w:lang w:eastAsia="zh-CN"/>
        </w:rPr>
        <w:t>plenary sessions</w:t>
      </w:r>
      <w:r>
        <w:rPr>
          <w:rFonts w:eastAsia="SimSun"/>
          <w:lang w:eastAsia="zh-CN"/>
        </w:rPr>
        <w:t xml:space="preserve">. </w:t>
      </w:r>
      <w:r w:rsidR="002D65F4">
        <w:rPr>
          <w:rFonts w:eastAsia="SimSun" w:hint="eastAsia"/>
          <w:lang w:eastAsia="zh-CN"/>
        </w:rPr>
        <w:t xml:space="preserve">On the afternoon of December 17, </w:t>
      </w:r>
      <w:r w:rsidR="002D65F4" w:rsidRPr="002D65F4">
        <w:rPr>
          <w:rFonts w:eastAsia="SimSun" w:hint="eastAsia"/>
          <w:b/>
          <w:lang w:eastAsia="zh-CN"/>
        </w:rPr>
        <w:t xml:space="preserve">Professor James </w:t>
      </w:r>
      <w:proofErr w:type="spellStart"/>
      <w:r w:rsidR="002D65F4" w:rsidRPr="002D65F4">
        <w:rPr>
          <w:rFonts w:eastAsia="SimSun" w:hint="eastAsia"/>
          <w:b/>
          <w:lang w:eastAsia="zh-CN"/>
        </w:rPr>
        <w:t>Ohlson</w:t>
      </w:r>
      <w:proofErr w:type="spellEnd"/>
      <w:r w:rsidR="002D65F4">
        <w:rPr>
          <w:rFonts w:eastAsia="SimSun" w:hint="eastAsia"/>
          <w:lang w:eastAsia="zh-CN"/>
        </w:rPr>
        <w:t xml:space="preserve"> from New York University lectured on </w:t>
      </w:r>
      <w:r w:rsidR="002D65F4">
        <w:rPr>
          <w:rFonts w:eastAsia="SimSun"/>
          <w:lang w:eastAsia="zh-CN"/>
        </w:rPr>
        <w:t>“</w:t>
      </w:r>
      <w:r w:rsidR="002D65F4">
        <w:rPr>
          <w:rFonts w:eastAsia="SimSun" w:hint="eastAsia"/>
          <w:lang w:eastAsia="zh-CN"/>
        </w:rPr>
        <w:t xml:space="preserve">Accruals: How They Should </w:t>
      </w:r>
      <w:proofErr w:type="gramStart"/>
      <w:r w:rsidR="002D65F4">
        <w:rPr>
          <w:rFonts w:eastAsia="SimSun" w:hint="eastAsia"/>
          <w:lang w:eastAsia="zh-CN"/>
        </w:rPr>
        <w:t>be</w:t>
      </w:r>
      <w:proofErr w:type="gramEnd"/>
      <w:r w:rsidR="002D65F4">
        <w:rPr>
          <w:rFonts w:eastAsia="SimSun" w:hint="eastAsia"/>
          <w:lang w:eastAsia="zh-CN"/>
        </w:rPr>
        <w:t xml:space="preserve"> Conceptualized and Measured</w:t>
      </w:r>
      <w:r w:rsidR="002D65F4">
        <w:rPr>
          <w:rFonts w:eastAsia="SimSun"/>
          <w:lang w:eastAsia="zh-CN"/>
        </w:rPr>
        <w:t>”</w:t>
      </w:r>
      <w:r w:rsidR="002D65F4">
        <w:rPr>
          <w:rFonts w:eastAsia="SimSun" w:hint="eastAsia"/>
          <w:lang w:eastAsia="zh-CN"/>
        </w:rPr>
        <w:t xml:space="preserve">. He </w:t>
      </w:r>
      <w:r w:rsidR="005448C2">
        <w:rPr>
          <w:rFonts w:eastAsia="SimSun" w:hint="eastAsia"/>
          <w:lang w:eastAsia="zh-CN"/>
        </w:rPr>
        <w:t>started by</w:t>
      </w:r>
      <w:r w:rsidR="002D65F4">
        <w:rPr>
          <w:rFonts w:eastAsia="SimSun" w:hint="eastAsia"/>
          <w:lang w:eastAsia="zh-CN"/>
        </w:rPr>
        <w:t xml:space="preserve"> develop</w:t>
      </w:r>
      <w:r w:rsidR="005448C2">
        <w:rPr>
          <w:rFonts w:eastAsia="SimSun" w:hint="eastAsia"/>
          <w:lang w:eastAsia="zh-CN"/>
        </w:rPr>
        <w:t>ing</w:t>
      </w:r>
      <w:r w:rsidR="002D65F4">
        <w:rPr>
          <w:rFonts w:eastAsia="SimSun" w:hint="eastAsia"/>
          <w:lang w:eastAsia="zh-CN"/>
        </w:rPr>
        <w:t xml:space="preserve"> </w:t>
      </w:r>
      <w:r w:rsidR="002D65F4">
        <w:rPr>
          <w:rFonts w:eastAsia="SimSun"/>
          <w:lang w:eastAsia="zh-CN"/>
        </w:rPr>
        <w:t>“</w:t>
      </w:r>
      <w:r w:rsidR="004575A9">
        <w:rPr>
          <w:rFonts w:eastAsia="SimSun" w:hint="eastAsia"/>
          <w:lang w:eastAsia="zh-CN"/>
        </w:rPr>
        <w:t>accrual</w:t>
      </w:r>
      <w:r w:rsidR="002D65F4">
        <w:rPr>
          <w:rFonts w:eastAsia="SimSun"/>
          <w:lang w:eastAsia="zh-CN"/>
        </w:rPr>
        <w:t>”</w:t>
      </w:r>
      <w:r w:rsidR="002D65F4">
        <w:rPr>
          <w:rFonts w:eastAsia="SimSun" w:hint="eastAsia"/>
          <w:lang w:eastAsia="zh-CN"/>
        </w:rPr>
        <w:t xml:space="preserve"> concepts and </w:t>
      </w:r>
      <w:r w:rsidR="005448C2">
        <w:rPr>
          <w:rFonts w:eastAsia="SimSun" w:hint="eastAsia"/>
          <w:lang w:eastAsia="zh-CN"/>
        </w:rPr>
        <w:t xml:space="preserve">then </w:t>
      </w:r>
      <w:r w:rsidR="002D65F4">
        <w:rPr>
          <w:rFonts w:eastAsia="SimSun" w:hint="eastAsia"/>
          <w:lang w:eastAsia="zh-CN"/>
        </w:rPr>
        <w:t>show</w:t>
      </w:r>
      <w:r w:rsidR="005448C2">
        <w:rPr>
          <w:rFonts w:eastAsia="SimSun" w:hint="eastAsia"/>
          <w:lang w:eastAsia="zh-CN"/>
        </w:rPr>
        <w:t>ed</w:t>
      </w:r>
      <w:r w:rsidR="002D65F4">
        <w:rPr>
          <w:rFonts w:eastAsia="SimSun" w:hint="eastAsia"/>
          <w:lang w:eastAsia="zh-CN"/>
        </w:rPr>
        <w:t xml:space="preserve"> how the concepts li</w:t>
      </w:r>
      <w:r w:rsidR="005448C2">
        <w:rPr>
          <w:rFonts w:eastAsia="SimSun" w:hint="eastAsia"/>
          <w:lang w:eastAsia="zh-CN"/>
        </w:rPr>
        <w:t>nk with assets and liabilities o</w:t>
      </w:r>
      <w:r w:rsidR="002D65F4">
        <w:rPr>
          <w:rFonts w:eastAsia="SimSun" w:hint="eastAsia"/>
          <w:lang w:eastAsia="zh-CN"/>
        </w:rPr>
        <w:t xml:space="preserve">n </w:t>
      </w:r>
      <w:r w:rsidR="005448C2">
        <w:rPr>
          <w:rFonts w:eastAsia="SimSun" w:hint="eastAsia"/>
          <w:lang w:eastAsia="zh-CN"/>
        </w:rPr>
        <w:t>consecutive</w:t>
      </w:r>
      <w:r w:rsidR="002D65F4">
        <w:rPr>
          <w:rFonts w:eastAsia="SimSun" w:hint="eastAsia"/>
          <w:lang w:eastAsia="zh-CN"/>
        </w:rPr>
        <w:t xml:space="preserve"> balance sheet</w:t>
      </w:r>
      <w:r w:rsidR="005448C2">
        <w:rPr>
          <w:rFonts w:eastAsia="SimSun" w:hint="eastAsia"/>
          <w:lang w:eastAsia="zh-CN"/>
        </w:rPr>
        <w:t>s</w:t>
      </w:r>
      <w:r w:rsidR="002D65F4">
        <w:rPr>
          <w:rFonts w:eastAsia="SimSun" w:hint="eastAsia"/>
          <w:lang w:eastAsia="zh-CN"/>
        </w:rPr>
        <w:t xml:space="preserve"> </w:t>
      </w:r>
      <w:r w:rsidR="005448C2">
        <w:rPr>
          <w:rFonts w:eastAsia="SimSun" w:hint="eastAsia"/>
          <w:lang w:eastAsia="zh-CN"/>
        </w:rPr>
        <w:t>as well as</w:t>
      </w:r>
      <w:r w:rsidR="002D65F4">
        <w:rPr>
          <w:rFonts w:eastAsia="SimSun" w:hint="eastAsia"/>
          <w:lang w:eastAsia="zh-CN"/>
        </w:rPr>
        <w:t xml:space="preserve"> with the basic accounting equation. He proceeded to integrate the net accrual with issue of a firm</w:t>
      </w:r>
      <w:r w:rsidR="002D65F4">
        <w:rPr>
          <w:rFonts w:eastAsia="SimSun"/>
          <w:lang w:eastAsia="zh-CN"/>
        </w:rPr>
        <w:t>’</w:t>
      </w:r>
      <w:r w:rsidR="002D65F4">
        <w:rPr>
          <w:rFonts w:eastAsia="SimSun" w:hint="eastAsia"/>
          <w:lang w:eastAsia="zh-CN"/>
        </w:rPr>
        <w:t>s earning quality and role of accounting conservatism.</w:t>
      </w:r>
      <w:r w:rsidR="00EF54BF">
        <w:rPr>
          <w:rFonts w:eastAsia="SimSun" w:hint="eastAsia"/>
          <w:lang w:eastAsia="zh-CN"/>
        </w:rPr>
        <w:t xml:space="preserve"> Among the remaining topics, he discussed how </w:t>
      </w:r>
      <w:r w:rsidR="00165397">
        <w:rPr>
          <w:rFonts w:eastAsia="SimSun" w:hint="eastAsia"/>
          <w:lang w:eastAsia="zh-CN"/>
        </w:rPr>
        <w:t>to</w:t>
      </w:r>
      <w:r w:rsidR="00EF54BF">
        <w:rPr>
          <w:rFonts w:eastAsia="SimSun" w:hint="eastAsia"/>
          <w:lang w:eastAsia="zh-CN"/>
        </w:rPr>
        <w:t xml:space="preserve"> conceptualize diagnostics to assess whether or not a period</w:t>
      </w:r>
      <w:r w:rsidR="00EF54BF">
        <w:rPr>
          <w:rFonts w:eastAsia="SimSun"/>
          <w:lang w:eastAsia="zh-CN"/>
        </w:rPr>
        <w:t>’</w:t>
      </w:r>
      <w:r w:rsidR="00EF54BF">
        <w:rPr>
          <w:rFonts w:eastAsia="SimSun" w:hint="eastAsia"/>
          <w:lang w:eastAsia="zh-CN"/>
        </w:rPr>
        <w:t>s accrual is likely to be biased upwards or downward</w:t>
      </w:r>
      <w:r w:rsidR="00165397">
        <w:rPr>
          <w:rFonts w:eastAsia="SimSun" w:hint="eastAsia"/>
          <w:lang w:eastAsia="zh-CN"/>
        </w:rPr>
        <w:t>, which</w:t>
      </w:r>
      <w:r w:rsidR="00EF54BF">
        <w:rPr>
          <w:rFonts w:eastAsia="SimSun" w:hint="eastAsia"/>
          <w:lang w:eastAsia="zh-CN"/>
        </w:rPr>
        <w:t xml:space="preserve"> g</w:t>
      </w:r>
      <w:r w:rsidR="00165397">
        <w:rPr>
          <w:rFonts w:eastAsia="SimSun" w:hint="eastAsia"/>
          <w:lang w:eastAsia="zh-CN"/>
        </w:rPr>
        <w:t>ave</w:t>
      </w:r>
      <w:r w:rsidR="00EF54BF">
        <w:rPr>
          <w:rFonts w:eastAsia="SimSun" w:hint="eastAsia"/>
          <w:lang w:eastAsia="zh-CN"/>
        </w:rPr>
        <w:t xml:space="preserve"> rise to consideration of how </w:t>
      </w:r>
      <w:r w:rsidR="00165397">
        <w:rPr>
          <w:rFonts w:eastAsia="SimSun" w:hint="eastAsia"/>
          <w:lang w:eastAsia="zh-CN"/>
        </w:rPr>
        <w:t>to construct</w:t>
      </w:r>
      <w:r w:rsidR="00EF54BF">
        <w:rPr>
          <w:rFonts w:eastAsia="SimSun" w:hint="eastAsia"/>
          <w:lang w:eastAsia="zh-CN"/>
        </w:rPr>
        <w:t xml:space="preserve"> accruals that m</w:t>
      </w:r>
      <w:r w:rsidR="004575A9">
        <w:rPr>
          <w:rFonts w:eastAsia="SimSun"/>
          <w:lang w:eastAsia="zh-CN"/>
        </w:rPr>
        <w:t>ay</w:t>
      </w:r>
      <w:r w:rsidR="00EF54BF">
        <w:rPr>
          <w:rFonts w:eastAsia="SimSun" w:hint="eastAsia"/>
          <w:lang w:eastAsia="zh-CN"/>
        </w:rPr>
        <w:t xml:space="preserve"> be more informative than GAAP accruals and the role of value-relevance studies to assess the information content of accruals.</w:t>
      </w:r>
    </w:p>
    <w:p w:rsidR="00EF54BF" w:rsidRDefault="00EF54BF" w:rsidP="002A3EFD">
      <w:pPr>
        <w:jc w:val="both"/>
        <w:rPr>
          <w:rFonts w:eastAsia="SimSun"/>
          <w:lang w:eastAsia="zh-CN"/>
        </w:rPr>
      </w:pPr>
    </w:p>
    <w:p w:rsidR="00EF54BF" w:rsidRDefault="00EF54BF" w:rsidP="004575A9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 </w:t>
      </w:r>
      <w:r w:rsidR="002A3EFD">
        <w:rPr>
          <w:rFonts w:eastAsia="SimSun" w:hint="eastAsia"/>
          <w:lang w:eastAsia="zh-CN"/>
        </w:rPr>
        <w:t>morning</w:t>
      </w:r>
      <w:r>
        <w:rPr>
          <w:rFonts w:eastAsia="SimSun" w:hint="eastAsia"/>
          <w:lang w:eastAsia="zh-CN"/>
        </w:rPr>
        <w:t xml:space="preserve"> plenary session on December 18 was held by </w:t>
      </w:r>
      <w:r w:rsidRPr="002A3EFD">
        <w:rPr>
          <w:rFonts w:eastAsia="SimSun" w:hint="eastAsia"/>
          <w:b/>
          <w:lang w:eastAsia="zh-CN"/>
        </w:rPr>
        <w:t xml:space="preserve">Professor Pierre </w:t>
      </w:r>
      <w:proofErr w:type="spellStart"/>
      <w:r w:rsidRPr="002A3EFD">
        <w:rPr>
          <w:rFonts w:eastAsia="SimSun" w:hint="eastAsia"/>
          <w:b/>
          <w:lang w:eastAsia="zh-CN"/>
        </w:rPr>
        <w:t>Jinghong</w:t>
      </w:r>
      <w:proofErr w:type="spellEnd"/>
      <w:r w:rsidRPr="002A3EFD">
        <w:rPr>
          <w:rFonts w:eastAsia="SimSun" w:hint="eastAsia"/>
          <w:b/>
          <w:lang w:eastAsia="zh-CN"/>
        </w:rPr>
        <w:t xml:space="preserve"> Liang</w:t>
      </w:r>
      <w:r>
        <w:rPr>
          <w:rFonts w:eastAsia="SimSun" w:hint="eastAsia"/>
          <w:lang w:eastAsia="zh-CN"/>
        </w:rPr>
        <w:t xml:space="preserve"> from Carnegie Mellon University. In his speech of </w:t>
      </w:r>
      <w:r>
        <w:rPr>
          <w:rFonts w:eastAsia="SimSun"/>
          <w:lang w:eastAsia="zh-CN"/>
        </w:rPr>
        <w:t>“</w:t>
      </w:r>
      <w:r w:rsidR="004575A9" w:rsidRPr="004575A9">
        <w:rPr>
          <w:rFonts w:eastAsia="SimSun"/>
          <w:lang w:eastAsia="zh-CN"/>
        </w:rPr>
        <w:t xml:space="preserve">Accounting Theory, </w:t>
      </w:r>
      <w:r w:rsidR="004575A9">
        <w:rPr>
          <w:rFonts w:eastAsia="SimSun"/>
          <w:lang w:eastAsia="zh-CN"/>
        </w:rPr>
        <w:t>E</w:t>
      </w:r>
      <w:r w:rsidR="004575A9" w:rsidRPr="004575A9">
        <w:rPr>
          <w:rFonts w:eastAsia="SimSun"/>
          <w:lang w:eastAsia="zh-CN"/>
        </w:rPr>
        <w:t>vidence and</w:t>
      </w:r>
      <w:r w:rsidR="004575A9">
        <w:rPr>
          <w:rFonts w:eastAsia="SimSun"/>
          <w:lang w:eastAsia="zh-CN"/>
        </w:rPr>
        <w:t xml:space="preserve"> </w:t>
      </w:r>
      <w:r w:rsidR="004575A9" w:rsidRPr="004575A9">
        <w:rPr>
          <w:rFonts w:eastAsia="SimSun"/>
          <w:lang w:eastAsia="zh-CN"/>
        </w:rPr>
        <w:t>Practice</w:t>
      </w:r>
      <w:r>
        <w:rPr>
          <w:rFonts w:eastAsia="SimSun"/>
          <w:lang w:eastAsia="zh-CN"/>
        </w:rPr>
        <w:t>”</w:t>
      </w:r>
      <w:r>
        <w:rPr>
          <w:rFonts w:eastAsia="SimSun" w:hint="eastAsia"/>
          <w:lang w:eastAsia="zh-CN"/>
        </w:rPr>
        <w:t>, he encouraged young scholars to learn, use and contribute to accounting theor</w:t>
      </w:r>
      <w:r w:rsidR="004575A9">
        <w:rPr>
          <w:rFonts w:eastAsia="SimSun"/>
          <w:lang w:eastAsia="zh-CN"/>
        </w:rPr>
        <w:t>etical research</w:t>
      </w:r>
      <w:r w:rsidR="00593829">
        <w:rPr>
          <w:rFonts w:eastAsia="SimSun" w:hint="eastAsia"/>
          <w:lang w:eastAsia="zh-CN"/>
        </w:rPr>
        <w:t>, in that h</w:t>
      </w:r>
      <w:r>
        <w:rPr>
          <w:rFonts w:eastAsia="SimSun" w:hint="eastAsia"/>
          <w:lang w:eastAsia="zh-CN"/>
        </w:rPr>
        <w:t xml:space="preserve">e </w:t>
      </w:r>
      <w:r w:rsidR="00073217">
        <w:rPr>
          <w:rFonts w:eastAsia="SimSun" w:hint="eastAsia"/>
          <w:lang w:eastAsia="zh-CN"/>
        </w:rPr>
        <w:t xml:space="preserve">believed that </w:t>
      </w:r>
      <w:r w:rsidR="00073217">
        <w:rPr>
          <w:rFonts w:eastAsia="SimSun"/>
          <w:lang w:eastAsia="zh-CN"/>
        </w:rPr>
        <w:t>“theory</w:t>
      </w:r>
      <w:r w:rsidR="00073217">
        <w:rPr>
          <w:rFonts w:eastAsia="SimSun" w:hint="eastAsia"/>
          <w:lang w:eastAsia="zh-CN"/>
        </w:rPr>
        <w:t xml:space="preserve"> is important because it is the successful interaction between theory and empirical work that ultimately advances an academic discipline</w:t>
      </w:r>
      <w:r w:rsidR="00073217">
        <w:rPr>
          <w:rFonts w:eastAsia="SimSun"/>
          <w:lang w:eastAsia="zh-CN"/>
        </w:rPr>
        <w:t>”</w:t>
      </w:r>
      <w:r w:rsidR="00073217">
        <w:rPr>
          <w:rFonts w:eastAsia="SimSun" w:hint="eastAsia"/>
          <w:lang w:eastAsia="zh-CN"/>
        </w:rPr>
        <w:t>.</w:t>
      </w:r>
    </w:p>
    <w:p w:rsidR="00EF54BF" w:rsidRDefault="00EF54BF" w:rsidP="002A3EFD">
      <w:pPr>
        <w:jc w:val="both"/>
        <w:rPr>
          <w:rFonts w:eastAsia="SimSun"/>
          <w:lang w:eastAsia="zh-CN"/>
        </w:rPr>
      </w:pPr>
    </w:p>
    <w:p w:rsidR="00DD5CA0" w:rsidRDefault="00442D52" w:rsidP="002A3EF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t xml:space="preserve">The </w:t>
      </w:r>
      <w:r w:rsidR="00073217">
        <w:rPr>
          <w:rFonts w:eastAsia="SimSun" w:hint="eastAsia"/>
          <w:lang w:eastAsia="zh-CN"/>
        </w:rPr>
        <w:t>third</w:t>
      </w:r>
      <w:r>
        <w:t xml:space="preserve"> part of the Symposiu</w:t>
      </w:r>
      <w:r w:rsidRPr="00AF03F6">
        <w:t>m</w:t>
      </w:r>
      <w:r>
        <w:t xml:space="preserve"> was paper </w:t>
      </w:r>
      <w:r>
        <w:rPr>
          <w:rFonts w:eastAsia="SimSun"/>
          <w:lang w:eastAsia="zh-CN"/>
        </w:rPr>
        <w:t>presentation and discussion sessions.</w:t>
      </w:r>
      <w:r w:rsidR="00073217">
        <w:rPr>
          <w:rFonts w:eastAsia="SimSun" w:hint="eastAsia"/>
          <w:lang w:eastAsia="zh-CN"/>
        </w:rPr>
        <w:t xml:space="preserve"> </w:t>
      </w:r>
      <w:r w:rsidR="004575A9">
        <w:rPr>
          <w:kern w:val="0"/>
          <w:lang w:eastAsia="zh-CN"/>
        </w:rPr>
        <w:t>After</w:t>
      </w:r>
      <w:r w:rsidR="001E41C2">
        <w:rPr>
          <w:kern w:val="0"/>
          <w:lang w:eastAsia="zh-CN"/>
        </w:rPr>
        <w:t xml:space="preserve"> several rounds of double-blind </w:t>
      </w:r>
      <w:r w:rsidR="001E41C2" w:rsidRPr="000C756B">
        <w:t>refereeing and selection</w:t>
      </w:r>
      <w:r w:rsidR="001E41C2">
        <w:t>,</w:t>
      </w:r>
      <w:r w:rsidR="001E41C2">
        <w:rPr>
          <w:kern w:val="0"/>
          <w:lang w:eastAsia="zh-CN"/>
        </w:rPr>
        <w:t xml:space="preserve"> 8</w:t>
      </w:r>
      <w:r>
        <w:rPr>
          <w:kern w:val="0"/>
          <w:lang w:eastAsia="zh-CN"/>
        </w:rPr>
        <w:t xml:space="preserve"> papers </w:t>
      </w:r>
      <w:r w:rsidR="001E41C2">
        <w:rPr>
          <w:kern w:val="0"/>
          <w:lang w:eastAsia="zh-CN"/>
        </w:rPr>
        <w:t xml:space="preserve">including 4 Chinese papers and 4 English papers were </w:t>
      </w:r>
      <w:r w:rsidR="004575A9">
        <w:rPr>
          <w:kern w:val="0"/>
          <w:lang w:eastAsia="zh-CN"/>
        </w:rPr>
        <w:t xml:space="preserve">finally </w:t>
      </w:r>
      <w:r w:rsidR="001E41C2">
        <w:rPr>
          <w:kern w:val="0"/>
          <w:lang w:eastAsia="zh-CN"/>
        </w:rPr>
        <w:t xml:space="preserve">accepted </w:t>
      </w:r>
      <w:r>
        <w:rPr>
          <w:kern w:val="0"/>
          <w:lang w:eastAsia="zh-CN"/>
        </w:rPr>
        <w:t>for presentations</w:t>
      </w:r>
      <w:r w:rsidR="001E41C2">
        <w:rPr>
          <w:kern w:val="0"/>
          <w:lang w:eastAsia="zh-CN"/>
        </w:rPr>
        <w:t xml:space="preserve">. The research topics </w:t>
      </w:r>
      <w:r w:rsidR="004575A9">
        <w:rPr>
          <w:kern w:val="0"/>
          <w:lang w:eastAsia="zh-CN"/>
        </w:rPr>
        <w:t>covered</w:t>
      </w:r>
      <w:r w:rsidR="001E41C2">
        <w:rPr>
          <w:kern w:val="0"/>
          <w:lang w:eastAsia="zh-CN"/>
        </w:rPr>
        <w:t xml:space="preserve"> </w:t>
      </w:r>
      <w:r w:rsidR="00E959AF">
        <w:t>c</w:t>
      </w:r>
      <w:r w:rsidR="00E959AF" w:rsidRPr="004D6A08">
        <w:t xml:space="preserve">orporate </w:t>
      </w:r>
      <w:r w:rsidR="00E959AF">
        <w:t>g</w:t>
      </w:r>
      <w:r w:rsidR="00E959AF" w:rsidRPr="004D6A08">
        <w:t>overnance</w:t>
      </w:r>
      <w:r w:rsidR="00E959AF">
        <w:t xml:space="preserve">, </w:t>
      </w:r>
      <w:r w:rsidR="00073217">
        <w:rPr>
          <w:rFonts w:eastAsia="SimSun" w:hint="eastAsia"/>
          <w:lang w:eastAsia="zh-CN"/>
        </w:rPr>
        <w:t>financial reporting quality</w:t>
      </w:r>
      <w:r w:rsidR="00E959AF">
        <w:t xml:space="preserve">, </w:t>
      </w:r>
      <w:r w:rsidR="00073217">
        <w:rPr>
          <w:rFonts w:eastAsia="SimSun" w:hint="eastAsia"/>
          <w:lang w:eastAsia="zh-CN"/>
        </w:rPr>
        <w:t>corporate financing and investment</w:t>
      </w:r>
      <w:r w:rsidR="00E959AF">
        <w:t xml:space="preserve">, and </w:t>
      </w:r>
      <w:r w:rsidR="004575A9">
        <w:t>other areas</w:t>
      </w:r>
      <w:r w:rsidR="00E959AF">
        <w:t xml:space="preserve">. The authors from </w:t>
      </w:r>
      <w:r w:rsidR="00073217">
        <w:rPr>
          <w:rFonts w:eastAsia="SimSun" w:hint="eastAsia"/>
          <w:lang w:eastAsia="zh-CN"/>
        </w:rPr>
        <w:t xml:space="preserve">Hong Kong University, City university of Hong Kong, University of Aberdeen, </w:t>
      </w:r>
      <w:r w:rsidR="00E959AF">
        <w:rPr>
          <w:kern w:val="0"/>
          <w:lang w:eastAsia="zh-CN"/>
        </w:rPr>
        <w:t xml:space="preserve">Tsinghua University, </w:t>
      </w:r>
      <w:r w:rsidR="00073217">
        <w:rPr>
          <w:rFonts w:eastAsia="SimSun" w:hint="eastAsia"/>
          <w:kern w:val="0"/>
          <w:lang w:eastAsia="zh-CN"/>
        </w:rPr>
        <w:t xml:space="preserve">Shanghai </w:t>
      </w:r>
      <w:proofErr w:type="spellStart"/>
      <w:r w:rsidR="00073217">
        <w:rPr>
          <w:rFonts w:eastAsia="SimSun" w:hint="eastAsia"/>
          <w:kern w:val="0"/>
          <w:lang w:eastAsia="zh-CN"/>
        </w:rPr>
        <w:t>Lixin</w:t>
      </w:r>
      <w:proofErr w:type="spellEnd"/>
      <w:r w:rsidR="00073217">
        <w:rPr>
          <w:rFonts w:eastAsia="SimSun" w:hint="eastAsia"/>
          <w:kern w:val="0"/>
          <w:lang w:eastAsia="zh-CN"/>
        </w:rPr>
        <w:t xml:space="preserve"> </w:t>
      </w:r>
      <w:r w:rsidR="00E959AF">
        <w:rPr>
          <w:kern w:val="0"/>
          <w:lang w:eastAsia="zh-CN"/>
        </w:rPr>
        <w:t>University</w:t>
      </w:r>
      <w:r w:rsidR="00073217">
        <w:rPr>
          <w:rFonts w:eastAsia="SimSun" w:hint="eastAsia"/>
          <w:kern w:val="0"/>
          <w:lang w:eastAsia="zh-CN"/>
        </w:rPr>
        <w:t xml:space="preserve"> of Commerce</w:t>
      </w:r>
      <w:r w:rsidR="00E959AF">
        <w:rPr>
          <w:kern w:val="0"/>
          <w:lang w:eastAsia="zh-CN"/>
        </w:rPr>
        <w:t xml:space="preserve">, </w:t>
      </w:r>
      <w:r w:rsidR="00073217">
        <w:rPr>
          <w:rFonts w:eastAsia="SimSun" w:hint="eastAsia"/>
          <w:kern w:val="0"/>
          <w:lang w:eastAsia="zh-CN"/>
        </w:rPr>
        <w:t xml:space="preserve">Central South University, </w:t>
      </w:r>
      <w:r w:rsidR="00E959AF">
        <w:rPr>
          <w:kern w:val="0"/>
          <w:lang w:eastAsia="zh-CN"/>
        </w:rPr>
        <w:t xml:space="preserve">Nanjing University, </w:t>
      </w:r>
      <w:r w:rsidR="0082146E">
        <w:t xml:space="preserve">and </w:t>
      </w:r>
      <w:r w:rsidR="0082146E" w:rsidRPr="00111065">
        <w:t xml:space="preserve">Sun </w:t>
      </w:r>
      <w:proofErr w:type="spellStart"/>
      <w:r w:rsidR="0082146E" w:rsidRPr="00111065">
        <w:t>Yat-Sen</w:t>
      </w:r>
      <w:proofErr w:type="spellEnd"/>
      <w:r w:rsidR="0082146E" w:rsidRPr="00111065">
        <w:t xml:space="preserve"> University</w:t>
      </w:r>
      <w:r w:rsidR="0082146E">
        <w:t xml:space="preserve"> presented their papers. </w:t>
      </w:r>
    </w:p>
    <w:p w:rsidR="00DD5CA0" w:rsidRDefault="00DD5CA0" w:rsidP="002A3EF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E959AF" w:rsidRPr="00321BC3" w:rsidRDefault="0082146E" w:rsidP="002A3EFD">
      <w:pPr>
        <w:autoSpaceDE w:val="0"/>
        <w:autoSpaceDN w:val="0"/>
        <w:adjustRightInd w:val="0"/>
        <w:jc w:val="both"/>
        <w:rPr>
          <w:rFonts w:eastAsia="SimSun"/>
          <w:kern w:val="0"/>
          <w:lang w:eastAsia="zh-CN"/>
        </w:rPr>
      </w:pPr>
      <w:r>
        <w:t>To promote high</w:t>
      </w:r>
      <w:r w:rsidR="002A3EFD">
        <w:rPr>
          <w:rFonts w:eastAsia="SimSun" w:hint="eastAsia"/>
          <w:lang w:eastAsia="zh-CN"/>
        </w:rPr>
        <w:t>-</w:t>
      </w:r>
      <w:r>
        <w:t xml:space="preserve">quality papers, the </w:t>
      </w:r>
      <w:r w:rsidR="00321BC3">
        <w:rPr>
          <w:rFonts w:eastAsia="SimSun" w:hint="eastAsia"/>
          <w:lang w:eastAsia="zh-CN"/>
        </w:rPr>
        <w:t>S</w:t>
      </w:r>
      <w:r>
        <w:t xml:space="preserve">ymposium </w:t>
      </w:r>
      <w:r>
        <w:rPr>
          <w:kern w:val="0"/>
          <w:lang w:eastAsia="zh-CN"/>
        </w:rPr>
        <w:t xml:space="preserve">invited highly regarded scholars in the field to serve as discussants, </w:t>
      </w:r>
      <w:r w:rsidR="00DD5CA0">
        <w:rPr>
          <w:rFonts w:eastAsia="SimSun" w:hint="eastAsia"/>
          <w:kern w:val="0"/>
          <w:lang w:eastAsia="zh-CN"/>
        </w:rPr>
        <w:t xml:space="preserve">and </w:t>
      </w:r>
      <w:r>
        <w:rPr>
          <w:kern w:val="0"/>
          <w:lang w:eastAsia="zh-CN"/>
        </w:rPr>
        <w:t>allocated enough time for the authors and discussants to present and exchange their ideas</w:t>
      </w:r>
      <w:r w:rsidR="009B6410">
        <w:rPr>
          <w:kern w:val="0"/>
          <w:lang w:eastAsia="zh-CN"/>
        </w:rPr>
        <w:t xml:space="preserve">. Thanks to </w:t>
      </w:r>
      <w:r w:rsidR="00BF478E">
        <w:rPr>
          <w:kern w:val="0"/>
          <w:lang w:eastAsia="zh-CN"/>
        </w:rPr>
        <w:t xml:space="preserve">the more-time session arrangement and </w:t>
      </w:r>
      <w:r w:rsidR="009B6410">
        <w:rPr>
          <w:kern w:val="0"/>
          <w:lang w:eastAsia="zh-CN"/>
        </w:rPr>
        <w:t xml:space="preserve">the quality </w:t>
      </w:r>
      <w:r w:rsidR="00BF478E">
        <w:rPr>
          <w:kern w:val="0"/>
          <w:lang w:eastAsia="zh-CN"/>
        </w:rPr>
        <w:t xml:space="preserve">work </w:t>
      </w:r>
      <w:r w:rsidR="009B6410">
        <w:rPr>
          <w:kern w:val="0"/>
          <w:lang w:eastAsia="zh-CN"/>
        </w:rPr>
        <w:t xml:space="preserve">of the </w:t>
      </w:r>
      <w:r w:rsidR="00BF478E">
        <w:rPr>
          <w:kern w:val="0"/>
          <w:lang w:eastAsia="zh-CN"/>
        </w:rPr>
        <w:t xml:space="preserve">paper </w:t>
      </w:r>
      <w:r w:rsidR="009B6410">
        <w:rPr>
          <w:kern w:val="0"/>
          <w:lang w:eastAsia="zh-CN"/>
        </w:rPr>
        <w:t xml:space="preserve">presenters, the discussants, and the other participants, the </w:t>
      </w:r>
      <w:r w:rsidR="00321BC3">
        <w:rPr>
          <w:rFonts w:eastAsia="SimSun" w:hint="eastAsia"/>
          <w:kern w:val="0"/>
          <w:lang w:eastAsia="zh-CN"/>
        </w:rPr>
        <w:t>S</w:t>
      </w:r>
      <w:r w:rsidR="00BF478E">
        <w:rPr>
          <w:kern w:val="0"/>
          <w:lang w:eastAsia="zh-CN"/>
        </w:rPr>
        <w:t>ymposium</w:t>
      </w:r>
      <w:r w:rsidR="009B6410">
        <w:rPr>
          <w:kern w:val="0"/>
          <w:lang w:eastAsia="zh-CN"/>
        </w:rPr>
        <w:t xml:space="preserve"> presentations </w:t>
      </w:r>
      <w:r w:rsidR="00BF478E">
        <w:rPr>
          <w:kern w:val="0"/>
          <w:lang w:eastAsia="zh-CN"/>
        </w:rPr>
        <w:t>progressed</w:t>
      </w:r>
      <w:r w:rsidR="009B6410">
        <w:rPr>
          <w:kern w:val="0"/>
          <w:lang w:eastAsia="zh-CN"/>
        </w:rPr>
        <w:t xml:space="preserve"> very lively and attracted a lot of </w:t>
      </w:r>
      <w:r w:rsidR="00BF478E">
        <w:rPr>
          <w:kern w:val="0"/>
          <w:lang w:eastAsia="zh-CN"/>
        </w:rPr>
        <w:t xml:space="preserve">dynamic and </w:t>
      </w:r>
      <w:r w:rsidR="009B6410">
        <w:rPr>
          <w:kern w:val="0"/>
          <w:lang w:eastAsia="zh-CN"/>
        </w:rPr>
        <w:t>interesting discussions.</w:t>
      </w:r>
      <w:r w:rsidR="00BF478E">
        <w:rPr>
          <w:kern w:val="0"/>
          <w:lang w:eastAsia="zh-CN"/>
        </w:rPr>
        <w:t xml:space="preserve"> </w:t>
      </w:r>
      <w:r w:rsidR="00321BC3">
        <w:rPr>
          <w:rFonts w:eastAsia="SimSun" w:hint="eastAsia"/>
          <w:kern w:val="0"/>
          <w:lang w:eastAsia="zh-CN"/>
        </w:rPr>
        <w:t>The feedbacks received by the S</w:t>
      </w:r>
      <w:r w:rsidR="00321BC3">
        <w:rPr>
          <w:rFonts w:eastAsia="SimSun"/>
          <w:kern w:val="0"/>
          <w:lang w:eastAsia="zh-CN"/>
        </w:rPr>
        <w:t>ymposium</w:t>
      </w:r>
      <w:r w:rsidR="00321BC3">
        <w:rPr>
          <w:rFonts w:eastAsia="SimSun" w:hint="eastAsia"/>
          <w:kern w:val="0"/>
          <w:lang w:eastAsia="zh-CN"/>
        </w:rPr>
        <w:t xml:space="preserve"> </w:t>
      </w:r>
      <w:r w:rsidR="00321BC3">
        <w:rPr>
          <w:rFonts w:eastAsia="SimSun"/>
          <w:kern w:val="0"/>
          <w:lang w:eastAsia="zh-CN"/>
        </w:rPr>
        <w:t>organiz</w:t>
      </w:r>
      <w:r w:rsidR="004575A9">
        <w:rPr>
          <w:rFonts w:eastAsia="SimSun"/>
          <w:kern w:val="0"/>
          <w:lang w:eastAsia="zh-CN"/>
        </w:rPr>
        <w:t>er</w:t>
      </w:r>
      <w:r w:rsidR="00321BC3">
        <w:rPr>
          <w:rFonts w:eastAsia="SimSun"/>
          <w:kern w:val="0"/>
          <w:lang w:eastAsia="zh-CN"/>
        </w:rPr>
        <w:t>s</w:t>
      </w:r>
      <w:r w:rsidR="00321BC3">
        <w:rPr>
          <w:rFonts w:eastAsia="SimSun" w:hint="eastAsia"/>
          <w:kern w:val="0"/>
          <w:lang w:eastAsia="zh-CN"/>
        </w:rPr>
        <w:t xml:space="preserve"> praised, </w:t>
      </w:r>
      <w:r w:rsidR="00321BC3">
        <w:rPr>
          <w:rFonts w:eastAsia="SimSun" w:hint="eastAsia"/>
          <w:kern w:val="0"/>
          <w:lang w:eastAsia="zh-CN"/>
        </w:rPr>
        <w:lastRenderedPageBreak/>
        <w:t xml:space="preserve">beside the high level of the presentations and of extensive exchange of ideas, a very motivating and constructive atmosphere during different sessions. </w:t>
      </w:r>
    </w:p>
    <w:p w:rsidR="001E41C2" w:rsidRDefault="001E41C2" w:rsidP="002A3EFD">
      <w:pPr>
        <w:jc w:val="both"/>
        <w:rPr>
          <w:kern w:val="0"/>
          <w:lang w:eastAsia="zh-CN"/>
        </w:rPr>
      </w:pPr>
    </w:p>
    <w:p w:rsidR="00BF478E" w:rsidRDefault="00BF478E" w:rsidP="002A3EFD">
      <w:pPr>
        <w:autoSpaceDE w:val="0"/>
        <w:autoSpaceDN w:val="0"/>
        <w:adjustRightInd w:val="0"/>
        <w:jc w:val="both"/>
      </w:pPr>
      <w:r w:rsidRPr="00DF7A03">
        <w:t xml:space="preserve">CJAR, co-edited by </w:t>
      </w:r>
      <w:r>
        <w:t xml:space="preserve">the Department of Accountancy, City University of Hong Kong, and the Accounting Department, Sun </w:t>
      </w:r>
      <w:proofErr w:type="spellStart"/>
      <w:r>
        <w:t>Yat-sen</w:t>
      </w:r>
      <w:proofErr w:type="spellEnd"/>
      <w:r>
        <w:t xml:space="preserve"> University,</w:t>
      </w:r>
      <w:r w:rsidRPr="00DF7A03">
        <w:t xml:space="preserve"> is the first double-blind refereed journal</w:t>
      </w:r>
      <w:r>
        <w:t xml:space="preserve"> of accounting </w:t>
      </w:r>
      <w:r w:rsidR="007668E0">
        <w:rPr>
          <w:rFonts w:eastAsia="SimSun" w:hint="eastAsia"/>
          <w:lang w:eastAsia="zh-CN"/>
        </w:rPr>
        <w:t xml:space="preserve">in the </w:t>
      </w:r>
      <w:r w:rsidR="007668E0" w:rsidRPr="00DF7A03">
        <w:t xml:space="preserve">English language </w:t>
      </w:r>
      <w:r>
        <w:t>in China</w:t>
      </w:r>
      <w:r w:rsidRPr="00DF7A03">
        <w:t xml:space="preserve">. </w:t>
      </w:r>
      <w:r>
        <w:t>Operating in the mode of regular international</w:t>
      </w:r>
      <w:r w:rsidR="00C866BE">
        <w:t xml:space="preserve"> academic</w:t>
      </w:r>
      <w:r>
        <w:t xml:space="preserve"> journal, CJAR</w:t>
      </w:r>
      <w:r w:rsidRPr="00DF7A03">
        <w:t xml:space="preserve"> </w:t>
      </w:r>
      <w:r w:rsidR="00DD5CA0">
        <w:rPr>
          <w:rFonts w:eastAsia="SimSun" w:hint="eastAsia"/>
          <w:lang w:eastAsia="zh-CN"/>
        </w:rPr>
        <w:t>i</w:t>
      </w:r>
      <w:r>
        <w:t>s</w:t>
      </w:r>
      <w:r w:rsidR="00DD5CA0">
        <w:rPr>
          <w:rFonts w:eastAsia="SimSun" w:hint="eastAsia"/>
          <w:lang w:eastAsia="zh-CN"/>
        </w:rPr>
        <w:t xml:space="preserve"> to be</w:t>
      </w:r>
      <w:r>
        <w:t xml:space="preserve"> published by </w:t>
      </w:r>
      <w:r w:rsidR="00DD5CA0">
        <w:rPr>
          <w:rFonts w:eastAsia="SimSun" w:hint="eastAsia"/>
          <w:lang w:eastAsia="zh-CN"/>
        </w:rPr>
        <w:t>Elsevier, the world</w:t>
      </w:r>
      <w:r w:rsidR="00DD5CA0">
        <w:rPr>
          <w:rFonts w:eastAsia="SimSun"/>
          <w:lang w:eastAsia="zh-CN"/>
        </w:rPr>
        <w:t>’</w:t>
      </w:r>
      <w:r w:rsidR="00DD5CA0">
        <w:rPr>
          <w:rFonts w:eastAsia="SimSun" w:hint="eastAsia"/>
          <w:lang w:eastAsia="zh-CN"/>
        </w:rPr>
        <w:t>s leading publisher of scientific books and reference works, since 2011. Three</w:t>
      </w:r>
      <w:r w:rsidRPr="00507859">
        <w:t xml:space="preserve"> issues </w:t>
      </w:r>
      <w:r w:rsidR="00DD5CA0">
        <w:rPr>
          <w:rFonts w:eastAsia="SimSun" w:hint="eastAsia"/>
          <w:lang w:eastAsia="zh-CN"/>
        </w:rPr>
        <w:t>are expected to</w:t>
      </w:r>
      <w:r w:rsidR="00EE654F">
        <w:rPr>
          <w:rFonts w:eastAsia="SimSun" w:hint="eastAsia"/>
          <w:lang w:eastAsia="zh-CN"/>
        </w:rPr>
        <w:t xml:space="preserve"> </w:t>
      </w:r>
      <w:r w:rsidRPr="00507859">
        <w:t xml:space="preserve">publish in </w:t>
      </w:r>
      <w:r w:rsidR="00DD5CA0">
        <w:rPr>
          <w:rFonts w:eastAsia="SimSun" w:hint="eastAsia"/>
          <w:lang w:eastAsia="zh-CN"/>
        </w:rPr>
        <w:t>2011</w:t>
      </w:r>
      <w:r w:rsidR="00EE654F">
        <w:rPr>
          <w:rFonts w:eastAsia="SimSun" w:hint="eastAsia"/>
          <w:lang w:eastAsia="zh-CN"/>
        </w:rPr>
        <w:t xml:space="preserve"> and by 2012 CJAR will be published quarterly</w:t>
      </w:r>
      <w:r w:rsidRPr="00507859">
        <w:t>.</w:t>
      </w:r>
    </w:p>
    <w:p w:rsidR="00BF478E" w:rsidRDefault="00BF478E" w:rsidP="002A3EFD">
      <w:pPr>
        <w:autoSpaceDE w:val="0"/>
        <w:autoSpaceDN w:val="0"/>
        <w:adjustRightInd w:val="0"/>
        <w:jc w:val="both"/>
      </w:pPr>
    </w:p>
    <w:p w:rsidR="00BF478E" w:rsidRPr="000C756B" w:rsidRDefault="00BF478E" w:rsidP="002A3EFD">
      <w:pPr>
        <w:autoSpaceDE w:val="0"/>
        <w:autoSpaceDN w:val="0"/>
        <w:adjustRightInd w:val="0"/>
        <w:jc w:val="both"/>
      </w:pPr>
      <w:r w:rsidRPr="000C756B">
        <w:t xml:space="preserve">The annual </w:t>
      </w:r>
      <w:r>
        <w:t>CJAR Research Symposium</w:t>
      </w:r>
      <w:r w:rsidRPr="000C756B">
        <w:t xml:space="preserve"> serves the following two objectives: 1) </w:t>
      </w:r>
      <w:r>
        <w:t>T</w:t>
      </w:r>
      <w:r w:rsidRPr="000C756B">
        <w:t xml:space="preserve">o </w:t>
      </w:r>
      <w:r>
        <w:t>encourage active submissions of quality papers to CJAR</w:t>
      </w:r>
      <w:r w:rsidRPr="000C756B">
        <w:t xml:space="preserve">; the papers accepted for presentation in the Symposium, subject to a 2-3 rounds of refereeing and selection process, will be scheduled for future publication in CJAR. 2) </w:t>
      </w:r>
      <w:r>
        <w:t>T</w:t>
      </w:r>
      <w:r w:rsidRPr="000C756B">
        <w:t xml:space="preserve">o provide an interactive platform for </w:t>
      </w:r>
      <w:r>
        <w:t>scholar</w:t>
      </w:r>
      <w:r w:rsidRPr="000C756B">
        <w:t>s interested in China-related accounting issues to exchange interesting research ideas</w:t>
      </w:r>
      <w:r>
        <w:t xml:space="preserve"> and to promote worldwide recognition of high-</w:t>
      </w:r>
      <w:r w:rsidRPr="000C756B">
        <w:t>quality theoretical and empirical research of an indigenous</w:t>
      </w:r>
      <w:r>
        <w:t xml:space="preserve"> </w:t>
      </w:r>
      <w:r w:rsidRPr="000C756B">
        <w:t>nature about China.</w:t>
      </w:r>
    </w:p>
    <w:p w:rsidR="00BF478E" w:rsidRDefault="00BF478E" w:rsidP="002A3EFD">
      <w:pPr>
        <w:autoSpaceDE w:val="0"/>
        <w:autoSpaceDN w:val="0"/>
        <w:adjustRightInd w:val="0"/>
        <w:jc w:val="both"/>
        <w:rPr>
          <w:kern w:val="0"/>
          <w:lang w:eastAsia="zh-CN"/>
        </w:rPr>
      </w:pPr>
    </w:p>
    <w:p w:rsidR="001F3D46" w:rsidRPr="00450F20" w:rsidRDefault="00BF478E" w:rsidP="002A3EFD">
      <w:pPr>
        <w:jc w:val="both"/>
      </w:pPr>
      <w:r>
        <w:t xml:space="preserve">The </w:t>
      </w:r>
      <w:r w:rsidR="00593829">
        <w:rPr>
          <w:rFonts w:eastAsia="SimSun" w:hint="eastAsia"/>
          <w:lang w:eastAsia="zh-CN"/>
        </w:rPr>
        <w:t>5</w:t>
      </w:r>
      <w:r>
        <w:t xml:space="preserve">th </w:t>
      </w:r>
      <w:r w:rsidR="00C866BE">
        <w:t>A</w:t>
      </w:r>
      <w:r>
        <w:t xml:space="preserve">nnual CJAR Research Symposium will </w:t>
      </w:r>
      <w:r w:rsidR="00321BC3">
        <w:rPr>
          <w:rFonts w:eastAsia="SimSun" w:hint="eastAsia"/>
          <w:lang w:eastAsia="zh-CN"/>
        </w:rPr>
        <w:t>take place</w:t>
      </w:r>
      <w:r>
        <w:t xml:space="preserve"> in </w:t>
      </w:r>
      <w:r w:rsidR="00593829">
        <w:rPr>
          <w:rFonts w:eastAsia="SimSun" w:hint="eastAsia"/>
          <w:lang w:eastAsia="zh-CN"/>
        </w:rPr>
        <w:t>Xiamen</w:t>
      </w:r>
      <w:r>
        <w:t xml:space="preserve">, China </w:t>
      </w:r>
      <w:r w:rsidR="00593829">
        <w:rPr>
          <w:rFonts w:eastAsia="SimSun" w:hint="eastAsia"/>
          <w:lang w:eastAsia="zh-CN"/>
        </w:rPr>
        <w:t>in</w:t>
      </w:r>
      <w:r>
        <w:t xml:space="preserve"> </w:t>
      </w:r>
      <w:r w:rsidR="00593829">
        <w:rPr>
          <w:rFonts w:eastAsia="SimSun" w:hint="eastAsia"/>
          <w:lang w:eastAsia="zh-CN"/>
        </w:rPr>
        <w:t>November</w:t>
      </w:r>
      <w:r>
        <w:t xml:space="preserve"> 201</w:t>
      </w:r>
      <w:r w:rsidR="00593829">
        <w:rPr>
          <w:rFonts w:eastAsia="SimSun" w:hint="eastAsia"/>
          <w:lang w:eastAsia="zh-CN"/>
        </w:rPr>
        <w:t>1</w:t>
      </w:r>
      <w:r>
        <w:t xml:space="preserve">. Co-organized by City University of Hong Kong, Sun </w:t>
      </w:r>
      <w:proofErr w:type="spellStart"/>
      <w:r>
        <w:t>Yat-sen</w:t>
      </w:r>
      <w:proofErr w:type="spellEnd"/>
      <w:r>
        <w:t xml:space="preserve"> University and </w:t>
      </w:r>
      <w:r w:rsidR="00593829">
        <w:rPr>
          <w:rFonts w:eastAsia="SimSun" w:hint="eastAsia"/>
          <w:lang w:eastAsia="zh-CN"/>
        </w:rPr>
        <w:t>Xiamen</w:t>
      </w:r>
      <w:r>
        <w:t xml:space="preserve"> University, the </w:t>
      </w:r>
      <w:r w:rsidR="00593829">
        <w:rPr>
          <w:rFonts w:eastAsia="SimSun" w:hint="eastAsia"/>
          <w:lang w:eastAsia="zh-CN"/>
        </w:rPr>
        <w:t>5</w:t>
      </w:r>
      <w:r>
        <w:t xml:space="preserve">th </w:t>
      </w:r>
      <w:r w:rsidR="00321BC3">
        <w:rPr>
          <w:rFonts w:eastAsia="SimSun" w:hint="eastAsia"/>
          <w:lang w:eastAsia="zh-CN"/>
        </w:rPr>
        <w:t>S</w:t>
      </w:r>
      <w:r>
        <w:t xml:space="preserve">ymposium will </w:t>
      </w:r>
      <w:r w:rsidR="00593829">
        <w:rPr>
          <w:rFonts w:eastAsia="SimSun" w:hint="eastAsia"/>
          <w:lang w:eastAsia="zh-CN"/>
        </w:rPr>
        <w:t xml:space="preserve">again </w:t>
      </w:r>
      <w:r>
        <w:t>bring together top scholars to present high quality research important to Asia and China.</w:t>
      </w:r>
    </w:p>
    <w:sectPr w:rsidR="001F3D46" w:rsidRPr="00450F20" w:rsidSect="00CE72C3"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AB" w:rsidRDefault="00C563AB">
      <w:r>
        <w:separator/>
      </w:r>
    </w:p>
  </w:endnote>
  <w:endnote w:type="continuationSeparator" w:id="0">
    <w:p w:rsidR="00C563AB" w:rsidRDefault="00C5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EB" w:rsidRDefault="002C65EB" w:rsidP="00CE7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5EB" w:rsidRDefault="002C65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EB" w:rsidRDefault="002C65EB" w:rsidP="00CE7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0E9">
      <w:rPr>
        <w:rStyle w:val="PageNumber"/>
        <w:noProof/>
      </w:rPr>
      <w:t>3</w:t>
    </w:r>
    <w:r>
      <w:rPr>
        <w:rStyle w:val="PageNumber"/>
      </w:rPr>
      <w:fldChar w:fldCharType="end"/>
    </w:r>
  </w:p>
  <w:p w:rsidR="002C65EB" w:rsidRDefault="002C6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AB" w:rsidRDefault="00C563AB">
      <w:r>
        <w:separator/>
      </w:r>
    </w:p>
  </w:footnote>
  <w:footnote w:type="continuationSeparator" w:id="0">
    <w:p w:rsidR="00C563AB" w:rsidRDefault="00C5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7E7"/>
    <w:multiLevelType w:val="hybridMultilevel"/>
    <w:tmpl w:val="2A78C956"/>
    <w:lvl w:ilvl="0" w:tplc="95E4C0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526208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2AEE33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DA249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309AD4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46FEFC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1B4B4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DCEA7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F8C2D6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">
    <w:nsid w:val="10E023D3"/>
    <w:multiLevelType w:val="hybridMultilevel"/>
    <w:tmpl w:val="3738E580"/>
    <w:lvl w:ilvl="0" w:tplc="23DC16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1952A3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DD6E59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E6945D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D84A4F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2C1A2F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330265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87A2B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9FD8C6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">
    <w:nsid w:val="19340844"/>
    <w:multiLevelType w:val="hybridMultilevel"/>
    <w:tmpl w:val="C302AE44"/>
    <w:lvl w:ilvl="0" w:tplc="0250EE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4C4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6A5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CBE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4B3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68C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6A1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CA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A82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57F73"/>
    <w:multiLevelType w:val="hybridMultilevel"/>
    <w:tmpl w:val="7E46E800"/>
    <w:lvl w:ilvl="0" w:tplc="FE0CA1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CE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862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85E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CD2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8BA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6CB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297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43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6119A"/>
    <w:multiLevelType w:val="hybridMultilevel"/>
    <w:tmpl w:val="D6F2BB62"/>
    <w:lvl w:ilvl="0" w:tplc="22823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48C6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EA8EF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E7843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2580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22D6B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48543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D9564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1E286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5">
    <w:nsid w:val="3F8C1087"/>
    <w:multiLevelType w:val="hybridMultilevel"/>
    <w:tmpl w:val="B96028CA"/>
    <w:lvl w:ilvl="0" w:tplc="3C921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C04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28D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227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E7E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28B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EF9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E11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820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475E11"/>
    <w:multiLevelType w:val="hybridMultilevel"/>
    <w:tmpl w:val="FC5AD292"/>
    <w:lvl w:ilvl="0" w:tplc="BE728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9F783D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CB60B8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2DC069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062AD5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0964C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2C1A6A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B2981C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5FEAE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7">
    <w:nsid w:val="713B3083"/>
    <w:multiLevelType w:val="hybridMultilevel"/>
    <w:tmpl w:val="A5540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8AC29D9"/>
    <w:multiLevelType w:val="hybridMultilevel"/>
    <w:tmpl w:val="552E566E"/>
    <w:lvl w:ilvl="0" w:tplc="3FF64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010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A4A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A6E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8F1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7CFC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60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CB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61E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EF7069"/>
    <w:multiLevelType w:val="hybridMultilevel"/>
    <w:tmpl w:val="9678DD2E"/>
    <w:lvl w:ilvl="0" w:tplc="C0227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2B884A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85102E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F86013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801667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6E5407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8EF6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F44EF0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425A0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8B"/>
    <w:rsid w:val="00012D12"/>
    <w:rsid w:val="000177CA"/>
    <w:rsid w:val="00023ADE"/>
    <w:rsid w:val="00023CEB"/>
    <w:rsid w:val="000254F1"/>
    <w:rsid w:val="000329F8"/>
    <w:rsid w:val="00034382"/>
    <w:rsid w:val="00046B23"/>
    <w:rsid w:val="000544D3"/>
    <w:rsid w:val="000628AD"/>
    <w:rsid w:val="000721D8"/>
    <w:rsid w:val="00073217"/>
    <w:rsid w:val="00073E8E"/>
    <w:rsid w:val="00083434"/>
    <w:rsid w:val="0008721A"/>
    <w:rsid w:val="000916EC"/>
    <w:rsid w:val="00094E01"/>
    <w:rsid w:val="000A1B7E"/>
    <w:rsid w:val="000B4DB3"/>
    <w:rsid w:val="000B5920"/>
    <w:rsid w:val="000B5D47"/>
    <w:rsid w:val="000C236B"/>
    <w:rsid w:val="000C30F7"/>
    <w:rsid w:val="000C37C3"/>
    <w:rsid w:val="000C4C46"/>
    <w:rsid w:val="000C4DC3"/>
    <w:rsid w:val="000C4E88"/>
    <w:rsid w:val="000C756B"/>
    <w:rsid w:val="000C75DB"/>
    <w:rsid w:val="000C7F0B"/>
    <w:rsid w:val="000C7FEC"/>
    <w:rsid w:val="000D2108"/>
    <w:rsid w:val="000D2248"/>
    <w:rsid w:val="000E054B"/>
    <w:rsid w:val="000E0D67"/>
    <w:rsid w:val="000F5204"/>
    <w:rsid w:val="000F7BC7"/>
    <w:rsid w:val="00104B10"/>
    <w:rsid w:val="00106139"/>
    <w:rsid w:val="00106FC7"/>
    <w:rsid w:val="00111065"/>
    <w:rsid w:val="001115D0"/>
    <w:rsid w:val="001208F0"/>
    <w:rsid w:val="001251FE"/>
    <w:rsid w:val="00125EDA"/>
    <w:rsid w:val="00131138"/>
    <w:rsid w:val="00134060"/>
    <w:rsid w:val="001355FB"/>
    <w:rsid w:val="00143D91"/>
    <w:rsid w:val="001459C4"/>
    <w:rsid w:val="00147911"/>
    <w:rsid w:val="00156024"/>
    <w:rsid w:val="00157876"/>
    <w:rsid w:val="001602AF"/>
    <w:rsid w:val="001620BE"/>
    <w:rsid w:val="00165397"/>
    <w:rsid w:val="001704F6"/>
    <w:rsid w:val="00172E1A"/>
    <w:rsid w:val="00183D02"/>
    <w:rsid w:val="0019315D"/>
    <w:rsid w:val="0019795F"/>
    <w:rsid w:val="00197C71"/>
    <w:rsid w:val="001A0E63"/>
    <w:rsid w:val="001A12D6"/>
    <w:rsid w:val="001A3400"/>
    <w:rsid w:val="001A5ABF"/>
    <w:rsid w:val="001B12F7"/>
    <w:rsid w:val="001B144A"/>
    <w:rsid w:val="001C5FF4"/>
    <w:rsid w:val="001C6EFC"/>
    <w:rsid w:val="001D2692"/>
    <w:rsid w:val="001E41C2"/>
    <w:rsid w:val="001E4DF0"/>
    <w:rsid w:val="001F11E3"/>
    <w:rsid w:val="001F3CCE"/>
    <w:rsid w:val="001F3D46"/>
    <w:rsid w:val="001F5C75"/>
    <w:rsid w:val="001F6145"/>
    <w:rsid w:val="001F7B23"/>
    <w:rsid w:val="0020287C"/>
    <w:rsid w:val="0020319C"/>
    <w:rsid w:val="002234B6"/>
    <w:rsid w:val="00225513"/>
    <w:rsid w:val="002371F1"/>
    <w:rsid w:val="0025151A"/>
    <w:rsid w:val="0025206C"/>
    <w:rsid w:val="0025422A"/>
    <w:rsid w:val="00256CDA"/>
    <w:rsid w:val="00267A9E"/>
    <w:rsid w:val="002738B4"/>
    <w:rsid w:val="0027685E"/>
    <w:rsid w:val="00276C9F"/>
    <w:rsid w:val="00287397"/>
    <w:rsid w:val="0028752D"/>
    <w:rsid w:val="00294922"/>
    <w:rsid w:val="002A3EFD"/>
    <w:rsid w:val="002A4DF8"/>
    <w:rsid w:val="002B3739"/>
    <w:rsid w:val="002C297C"/>
    <w:rsid w:val="002C2A8F"/>
    <w:rsid w:val="002C65EB"/>
    <w:rsid w:val="002D2800"/>
    <w:rsid w:val="002D65AF"/>
    <w:rsid w:val="002D65F4"/>
    <w:rsid w:val="002E02DE"/>
    <w:rsid w:val="002E3375"/>
    <w:rsid w:val="002E7742"/>
    <w:rsid w:val="002F1710"/>
    <w:rsid w:val="002F58EC"/>
    <w:rsid w:val="002F714D"/>
    <w:rsid w:val="00300265"/>
    <w:rsid w:val="00305CDF"/>
    <w:rsid w:val="00311ABD"/>
    <w:rsid w:val="00311B39"/>
    <w:rsid w:val="003143DA"/>
    <w:rsid w:val="00316967"/>
    <w:rsid w:val="003217FC"/>
    <w:rsid w:val="00321BC3"/>
    <w:rsid w:val="00325782"/>
    <w:rsid w:val="003260A1"/>
    <w:rsid w:val="003267B2"/>
    <w:rsid w:val="0033578F"/>
    <w:rsid w:val="003377CA"/>
    <w:rsid w:val="003439B4"/>
    <w:rsid w:val="00345B8D"/>
    <w:rsid w:val="00346E74"/>
    <w:rsid w:val="00352F71"/>
    <w:rsid w:val="00365CC6"/>
    <w:rsid w:val="00371305"/>
    <w:rsid w:val="00371363"/>
    <w:rsid w:val="003726A3"/>
    <w:rsid w:val="00377C9E"/>
    <w:rsid w:val="00380E2F"/>
    <w:rsid w:val="00385CAE"/>
    <w:rsid w:val="00391A72"/>
    <w:rsid w:val="00393233"/>
    <w:rsid w:val="003A5F75"/>
    <w:rsid w:val="003B050B"/>
    <w:rsid w:val="003B6E01"/>
    <w:rsid w:val="003C2C4F"/>
    <w:rsid w:val="003C30E9"/>
    <w:rsid w:val="003C362A"/>
    <w:rsid w:val="003D0D42"/>
    <w:rsid w:val="003D1B2C"/>
    <w:rsid w:val="003D41F3"/>
    <w:rsid w:val="003E4581"/>
    <w:rsid w:val="003F3ABD"/>
    <w:rsid w:val="004014BE"/>
    <w:rsid w:val="00404E5A"/>
    <w:rsid w:val="004069A5"/>
    <w:rsid w:val="00406CDB"/>
    <w:rsid w:val="00407F64"/>
    <w:rsid w:val="00410B31"/>
    <w:rsid w:val="00413886"/>
    <w:rsid w:val="004141ED"/>
    <w:rsid w:val="004159B4"/>
    <w:rsid w:val="00430023"/>
    <w:rsid w:val="004359DC"/>
    <w:rsid w:val="00436FA7"/>
    <w:rsid w:val="00442D52"/>
    <w:rsid w:val="00442FBB"/>
    <w:rsid w:val="004445C6"/>
    <w:rsid w:val="00450F20"/>
    <w:rsid w:val="00456D0D"/>
    <w:rsid w:val="004575A9"/>
    <w:rsid w:val="004656E3"/>
    <w:rsid w:val="00466468"/>
    <w:rsid w:val="00472D0D"/>
    <w:rsid w:val="00487C63"/>
    <w:rsid w:val="00490B36"/>
    <w:rsid w:val="004925C2"/>
    <w:rsid w:val="004927CB"/>
    <w:rsid w:val="004B0212"/>
    <w:rsid w:val="004B6C31"/>
    <w:rsid w:val="004C1701"/>
    <w:rsid w:val="004D18E7"/>
    <w:rsid w:val="004D25AD"/>
    <w:rsid w:val="004D5028"/>
    <w:rsid w:val="004D6503"/>
    <w:rsid w:val="004F20D9"/>
    <w:rsid w:val="004F2CAB"/>
    <w:rsid w:val="004F308F"/>
    <w:rsid w:val="004F7BD4"/>
    <w:rsid w:val="00500B8A"/>
    <w:rsid w:val="0050179C"/>
    <w:rsid w:val="00502FC2"/>
    <w:rsid w:val="005048B1"/>
    <w:rsid w:val="00505FDE"/>
    <w:rsid w:val="00507859"/>
    <w:rsid w:val="00512612"/>
    <w:rsid w:val="00513B46"/>
    <w:rsid w:val="00514F1B"/>
    <w:rsid w:val="00516687"/>
    <w:rsid w:val="00520740"/>
    <w:rsid w:val="005237B6"/>
    <w:rsid w:val="00526278"/>
    <w:rsid w:val="00532E1A"/>
    <w:rsid w:val="005401B4"/>
    <w:rsid w:val="005448C2"/>
    <w:rsid w:val="00546B9E"/>
    <w:rsid w:val="00551068"/>
    <w:rsid w:val="00560665"/>
    <w:rsid w:val="00563995"/>
    <w:rsid w:val="0057375D"/>
    <w:rsid w:val="0058658F"/>
    <w:rsid w:val="00593829"/>
    <w:rsid w:val="00596C13"/>
    <w:rsid w:val="005B410D"/>
    <w:rsid w:val="005C27A6"/>
    <w:rsid w:val="005C7143"/>
    <w:rsid w:val="005D2D85"/>
    <w:rsid w:val="005D6A61"/>
    <w:rsid w:val="005D6D94"/>
    <w:rsid w:val="005E008E"/>
    <w:rsid w:val="005E0DD0"/>
    <w:rsid w:val="005E0DD3"/>
    <w:rsid w:val="005F4F40"/>
    <w:rsid w:val="00603A90"/>
    <w:rsid w:val="00604229"/>
    <w:rsid w:val="00611070"/>
    <w:rsid w:val="00621CDF"/>
    <w:rsid w:val="006222FB"/>
    <w:rsid w:val="00623102"/>
    <w:rsid w:val="006250C4"/>
    <w:rsid w:val="00626C5E"/>
    <w:rsid w:val="0063358A"/>
    <w:rsid w:val="00634719"/>
    <w:rsid w:val="00634741"/>
    <w:rsid w:val="006432C7"/>
    <w:rsid w:val="00643A26"/>
    <w:rsid w:val="00647FA9"/>
    <w:rsid w:val="00662671"/>
    <w:rsid w:val="0067401E"/>
    <w:rsid w:val="00674CDF"/>
    <w:rsid w:val="0067745C"/>
    <w:rsid w:val="006861AC"/>
    <w:rsid w:val="00692012"/>
    <w:rsid w:val="006A3C22"/>
    <w:rsid w:val="006A74DF"/>
    <w:rsid w:val="006B4460"/>
    <w:rsid w:val="006D02BA"/>
    <w:rsid w:val="006D19E4"/>
    <w:rsid w:val="006E53F2"/>
    <w:rsid w:val="006E6536"/>
    <w:rsid w:val="006E73EC"/>
    <w:rsid w:val="006F32EA"/>
    <w:rsid w:val="006F4248"/>
    <w:rsid w:val="00702694"/>
    <w:rsid w:val="00702AFA"/>
    <w:rsid w:val="00705623"/>
    <w:rsid w:val="00706A31"/>
    <w:rsid w:val="007162FA"/>
    <w:rsid w:val="00716E15"/>
    <w:rsid w:val="007174D4"/>
    <w:rsid w:val="00720156"/>
    <w:rsid w:val="00726081"/>
    <w:rsid w:val="00726BDC"/>
    <w:rsid w:val="00735FA9"/>
    <w:rsid w:val="0073686C"/>
    <w:rsid w:val="00737FBC"/>
    <w:rsid w:val="0074054E"/>
    <w:rsid w:val="00743F6C"/>
    <w:rsid w:val="00745B09"/>
    <w:rsid w:val="00751E6B"/>
    <w:rsid w:val="00753C57"/>
    <w:rsid w:val="00756DAF"/>
    <w:rsid w:val="007571BC"/>
    <w:rsid w:val="00760D97"/>
    <w:rsid w:val="00763A59"/>
    <w:rsid w:val="00766314"/>
    <w:rsid w:val="007668E0"/>
    <w:rsid w:val="0077421E"/>
    <w:rsid w:val="0078006C"/>
    <w:rsid w:val="00781550"/>
    <w:rsid w:val="00783098"/>
    <w:rsid w:val="00783DDA"/>
    <w:rsid w:val="00787501"/>
    <w:rsid w:val="00787769"/>
    <w:rsid w:val="00787B68"/>
    <w:rsid w:val="00787D82"/>
    <w:rsid w:val="0079037A"/>
    <w:rsid w:val="00794BFC"/>
    <w:rsid w:val="007A3608"/>
    <w:rsid w:val="007A450E"/>
    <w:rsid w:val="007A4A87"/>
    <w:rsid w:val="007A53ED"/>
    <w:rsid w:val="007A609A"/>
    <w:rsid w:val="007A6960"/>
    <w:rsid w:val="007B2F1B"/>
    <w:rsid w:val="007C555C"/>
    <w:rsid w:val="007C585D"/>
    <w:rsid w:val="007E72C6"/>
    <w:rsid w:val="007F0981"/>
    <w:rsid w:val="007F5AC1"/>
    <w:rsid w:val="007F6ED3"/>
    <w:rsid w:val="008057BD"/>
    <w:rsid w:val="00805E42"/>
    <w:rsid w:val="00811540"/>
    <w:rsid w:val="00812B78"/>
    <w:rsid w:val="0082037A"/>
    <w:rsid w:val="0082146E"/>
    <w:rsid w:val="008245E6"/>
    <w:rsid w:val="008264ED"/>
    <w:rsid w:val="0082662E"/>
    <w:rsid w:val="008277B4"/>
    <w:rsid w:val="00830166"/>
    <w:rsid w:val="00837886"/>
    <w:rsid w:val="00837899"/>
    <w:rsid w:val="00842600"/>
    <w:rsid w:val="00851287"/>
    <w:rsid w:val="00855087"/>
    <w:rsid w:val="00855717"/>
    <w:rsid w:val="00861111"/>
    <w:rsid w:val="008613D7"/>
    <w:rsid w:val="008657E9"/>
    <w:rsid w:val="008728D9"/>
    <w:rsid w:val="00876208"/>
    <w:rsid w:val="00886890"/>
    <w:rsid w:val="00891E8F"/>
    <w:rsid w:val="008A1EE1"/>
    <w:rsid w:val="008A50FE"/>
    <w:rsid w:val="008B28CF"/>
    <w:rsid w:val="008C4613"/>
    <w:rsid w:val="008D02DF"/>
    <w:rsid w:val="008D0F46"/>
    <w:rsid w:val="008D431F"/>
    <w:rsid w:val="008E65C1"/>
    <w:rsid w:val="008F38D4"/>
    <w:rsid w:val="008F7257"/>
    <w:rsid w:val="00901159"/>
    <w:rsid w:val="00902BE3"/>
    <w:rsid w:val="00904477"/>
    <w:rsid w:val="009103A9"/>
    <w:rsid w:val="00911906"/>
    <w:rsid w:val="00913D2B"/>
    <w:rsid w:val="0091429D"/>
    <w:rsid w:val="0092529F"/>
    <w:rsid w:val="00944011"/>
    <w:rsid w:val="0094476F"/>
    <w:rsid w:val="00950ECB"/>
    <w:rsid w:val="009550CE"/>
    <w:rsid w:val="009562AB"/>
    <w:rsid w:val="00956985"/>
    <w:rsid w:val="009602D4"/>
    <w:rsid w:val="009645F8"/>
    <w:rsid w:val="00966C88"/>
    <w:rsid w:val="00974161"/>
    <w:rsid w:val="00976D8B"/>
    <w:rsid w:val="009776BD"/>
    <w:rsid w:val="009803CA"/>
    <w:rsid w:val="00980997"/>
    <w:rsid w:val="00982B52"/>
    <w:rsid w:val="00984848"/>
    <w:rsid w:val="00991244"/>
    <w:rsid w:val="00997537"/>
    <w:rsid w:val="009A1E46"/>
    <w:rsid w:val="009A2A36"/>
    <w:rsid w:val="009B6004"/>
    <w:rsid w:val="009B6410"/>
    <w:rsid w:val="009B6C6B"/>
    <w:rsid w:val="009D0288"/>
    <w:rsid w:val="009E2B9D"/>
    <w:rsid w:val="009F0A83"/>
    <w:rsid w:val="009F178B"/>
    <w:rsid w:val="00A10D0F"/>
    <w:rsid w:val="00A144D5"/>
    <w:rsid w:val="00A223A8"/>
    <w:rsid w:val="00A23A29"/>
    <w:rsid w:val="00A3321E"/>
    <w:rsid w:val="00A36CEE"/>
    <w:rsid w:val="00A422BF"/>
    <w:rsid w:val="00A5272B"/>
    <w:rsid w:val="00A56EC6"/>
    <w:rsid w:val="00A676ED"/>
    <w:rsid w:val="00A71453"/>
    <w:rsid w:val="00A7245C"/>
    <w:rsid w:val="00A83DB6"/>
    <w:rsid w:val="00A92612"/>
    <w:rsid w:val="00A92E53"/>
    <w:rsid w:val="00AA67FB"/>
    <w:rsid w:val="00AA709C"/>
    <w:rsid w:val="00AB7ECD"/>
    <w:rsid w:val="00AC1B40"/>
    <w:rsid w:val="00AC2258"/>
    <w:rsid w:val="00AD150A"/>
    <w:rsid w:val="00AD786C"/>
    <w:rsid w:val="00AE0660"/>
    <w:rsid w:val="00AE1C39"/>
    <w:rsid w:val="00AF03F6"/>
    <w:rsid w:val="00AF43F2"/>
    <w:rsid w:val="00AF5AC7"/>
    <w:rsid w:val="00B0701B"/>
    <w:rsid w:val="00B146FC"/>
    <w:rsid w:val="00B26A0C"/>
    <w:rsid w:val="00B3662E"/>
    <w:rsid w:val="00B40509"/>
    <w:rsid w:val="00B45789"/>
    <w:rsid w:val="00B47FE4"/>
    <w:rsid w:val="00B5261B"/>
    <w:rsid w:val="00B56E8C"/>
    <w:rsid w:val="00B60E18"/>
    <w:rsid w:val="00B61447"/>
    <w:rsid w:val="00B63813"/>
    <w:rsid w:val="00B642EB"/>
    <w:rsid w:val="00B74A1F"/>
    <w:rsid w:val="00B7741D"/>
    <w:rsid w:val="00B77C1B"/>
    <w:rsid w:val="00B803E2"/>
    <w:rsid w:val="00B84C1E"/>
    <w:rsid w:val="00B85402"/>
    <w:rsid w:val="00B905F0"/>
    <w:rsid w:val="00B91C55"/>
    <w:rsid w:val="00B95342"/>
    <w:rsid w:val="00B9598A"/>
    <w:rsid w:val="00BA1DB1"/>
    <w:rsid w:val="00BA53A5"/>
    <w:rsid w:val="00BB2958"/>
    <w:rsid w:val="00BB33BE"/>
    <w:rsid w:val="00BB7AC0"/>
    <w:rsid w:val="00BB7DF4"/>
    <w:rsid w:val="00BC04B1"/>
    <w:rsid w:val="00BD7EE1"/>
    <w:rsid w:val="00BE0837"/>
    <w:rsid w:val="00BE1D80"/>
    <w:rsid w:val="00BE3977"/>
    <w:rsid w:val="00BE3D85"/>
    <w:rsid w:val="00BE548F"/>
    <w:rsid w:val="00BF085E"/>
    <w:rsid w:val="00BF0AB6"/>
    <w:rsid w:val="00BF3CF0"/>
    <w:rsid w:val="00BF478E"/>
    <w:rsid w:val="00C03253"/>
    <w:rsid w:val="00C05F30"/>
    <w:rsid w:val="00C212EC"/>
    <w:rsid w:val="00C22D07"/>
    <w:rsid w:val="00C24039"/>
    <w:rsid w:val="00C24BEE"/>
    <w:rsid w:val="00C270A6"/>
    <w:rsid w:val="00C318BB"/>
    <w:rsid w:val="00C40EAD"/>
    <w:rsid w:val="00C43690"/>
    <w:rsid w:val="00C45F6F"/>
    <w:rsid w:val="00C46757"/>
    <w:rsid w:val="00C47CA5"/>
    <w:rsid w:val="00C502A2"/>
    <w:rsid w:val="00C50809"/>
    <w:rsid w:val="00C53678"/>
    <w:rsid w:val="00C55BAC"/>
    <w:rsid w:val="00C563AB"/>
    <w:rsid w:val="00C565FA"/>
    <w:rsid w:val="00C56CCE"/>
    <w:rsid w:val="00C62723"/>
    <w:rsid w:val="00C62B7A"/>
    <w:rsid w:val="00C634FC"/>
    <w:rsid w:val="00C72493"/>
    <w:rsid w:val="00C7297B"/>
    <w:rsid w:val="00C76F2F"/>
    <w:rsid w:val="00C8187B"/>
    <w:rsid w:val="00C866BE"/>
    <w:rsid w:val="00C91BCA"/>
    <w:rsid w:val="00C96E16"/>
    <w:rsid w:val="00C97E60"/>
    <w:rsid w:val="00CA0B0B"/>
    <w:rsid w:val="00CB1B41"/>
    <w:rsid w:val="00CB4E81"/>
    <w:rsid w:val="00CB5C8E"/>
    <w:rsid w:val="00CB5CA0"/>
    <w:rsid w:val="00CC25E8"/>
    <w:rsid w:val="00CC53CD"/>
    <w:rsid w:val="00CC5E32"/>
    <w:rsid w:val="00CC7EB3"/>
    <w:rsid w:val="00CD0937"/>
    <w:rsid w:val="00CD147E"/>
    <w:rsid w:val="00CD156F"/>
    <w:rsid w:val="00CD4F3A"/>
    <w:rsid w:val="00CD569F"/>
    <w:rsid w:val="00CD635A"/>
    <w:rsid w:val="00CD7F06"/>
    <w:rsid w:val="00CE1513"/>
    <w:rsid w:val="00CE5900"/>
    <w:rsid w:val="00CE72C3"/>
    <w:rsid w:val="00CE7350"/>
    <w:rsid w:val="00CF02CB"/>
    <w:rsid w:val="00CF1D4F"/>
    <w:rsid w:val="00CF3AEE"/>
    <w:rsid w:val="00D023F8"/>
    <w:rsid w:val="00D0485B"/>
    <w:rsid w:val="00D076C2"/>
    <w:rsid w:val="00D107C0"/>
    <w:rsid w:val="00D1291E"/>
    <w:rsid w:val="00D13BAD"/>
    <w:rsid w:val="00D3187C"/>
    <w:rsid w:val="00D32259"/>
    <w:rsid w:val="00D36BFE"/>
    <w:rsid w:val="00D37EAF"/>
    <w:rsid w:val="00D409F4"/>
    <w:rsid w:val="00D40B5C"/>
    <w:rsid w:val="00D4107B"/>
    <w:rsid w:val="00D415BC"/>
    <w:rsid w:val="00D43D2A"/>
    <w:rsid w:val="00D503EA"/>
    <w:rsid w:val="00D6267B"/>
    <w:rsid w:val="00D6317D"/>
    <w:rsid w:val="00D665C2"/>
    <w:rsid w:val="00D70947"/>
    <w:rsid w:val="00D74534"/>
    <w:rsid w:val="00D8273D"/>
    <w:rsid w:val="00D82B74"/>
    <w:rsid w:val="00D83F97"/>
    <w:rsid w:val="00D87A04"/>
    <w:rsid w:val="00D929D2"/>
    <w:rsid w:val="00DA1F0C"/>
    <w:rsid w:val="00DA5F5C"/>
    <w:rsid w:val="00DA7ADF"/>
    <w:rsid w:val="00DB1244"/>
    <w:rsid w:val="00DC7F30"/>
    <w:rsid w:val="00DD1226"/>
    <w:rsid w:val="00DD33B4"/>
    <w:rsid w:val="00DD5CA0"/>
    <w:rsid w:val="00DE136E"/>
    <w:rsid w:val="00DE4F2E"/>
    <w:rsid w:val="00DF1C89"/>
    <w:rsid w:val="00DF4DE4"/>
    <w:rsid w:val="00DF7A03"/>
    <w:rsid w:val="00E0368B"/>
    <w:rsid w:val="00E13382"/>
    <w:rsid w:val="00E152BC"/>
    <w:rsid w:val="00E15B56"/>
    <w:rsid w:val="00E222F5"/>
    <w:rsid w:val="00E33EE0"/>
    <w:rsid w:val="00E3625F"/>
    <w:rsid w:val="00E451B8"/>
    <w:rsid w:val="00E613AA"/>
    <w:rsid w:val="00E63680"/>
    <w:rsid w:val="00E6371A"/>
    <w:rsid w:val="00E63A09"/>
    <w:rsid w:val="00E727B1"/>
    <w:rsid w:val="00E741B6"/>
    <w:rsid w:val="00E77CE9"/>
    <w:rsid w:val="00E82B93"/>
    <w:rsid w:val="00E82EB4"/>
    <w:rsid w:val="00E93BF9"/>
    <w:rsid w:val="00E959AF"/>
    <w:rsid w:val="00E95B73"/>
    <w:rsid w:val="00EA0175"/>
    <w:rsid w:val="00EA0D10"/>
    <w:rsid w:val="00EB19EC"/>
    <w:rsid w:val="00EB2713"/>
    <w:rsid w:val="00EC2472"/>
    <w:rsid w:val="00EC6647"/>
    <w:rsid w:val="00EC6B89"/>
    <w:rsid w:val="00ED044A"/>
    <w:rsid w:val="00ED594A"/>
    <w:rsid w:val="00ED7E6E"/>
    <w:rsid w:val="00EE654F"/>
    <w:rsid w:val="00EF1DBC"/>
    <w:rsid w:val="00EF54BF"/>
    <w:rsid w:val="00EF5CEB"/>
    <w:rsid w:val="00F01B7A"/>
    <w:rsid w:val="00F05299"/>
    <w:rsid w:val="00F062B9"/>
    <w:rsid w:val="00F116D2"/>
    <w:rsid w:val="00F23E40"/>
    <w:rsid w:val="00F25476"/>
    <w:rsid w:val="00F26CA2"/>
    <w:rsid w:val="00F33979"/>
    <w:rsid w:val="00F33DB9"/>
    <w:rsid w:val="00F41C1F"/>
    <w:rsid w:val="00F44A05"/>
    <w:rsid w:val="00F45356"/>
    <w:rsid w:val="00F46C57"/>
    <w:rsid w:val="00F526E9"/>
    <w:rsid w:val="00F52BC4"/>
    <w:rsid w:val="00F54D54"/>
    <w:rsid w:val="00F6192C"/>
    <w:rsid w:val="00F65A44"/>
    <w:rsid w:val="00F670BE"/>
    <w:rsid w:val="00F74E40"/>
    <w:rsid w:val="00FA0378"/>
    <w:rsid w:val="00FA4A9D"/>
    <w:rsid w:val="00FB01F4"/>
    <w:rsid w:val="00FB0AA1"/>
    <w:rsid w:val="00FB28E8"/>
    <w:rsid w:val="00FC0FF7"/>
    <w:rsid w:val="00FC1BD8"/>
    <w:rsid w:val="00FC646B"/>
    <w:rsid w:val="00FD02CD"/>
    <w:rsid w:val="00FD1D89"/>
    <w:rsid w:val="00FE0C0F"/>
    <w:rsid w:val="00FE52FC"/>
    <w:rsid w:val="00FF2A29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5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0F5204"/>
  </w:style>
  <w:style w:type="paragraph" w:styleId="DocumentMap">
    <w:name w:val="Document Map"/>
    <w:basedOn w:val="Normal"/>
    <w:semiHidden/>
    <w:rsid w:val="000628AD"/>
    <w:pPr>
      <w:shd w:val="clear" w:color="auto" w:fill="000080"/>
    </w:pPr>
    <w:rPr>
      <w:rFonts w:ascii="Arial" w:hAnsi="Arial"/>
    </w:rPr>
  </w:style>
  <w:style w:type="paragraph" w:styleId="Header">
    <w:name w:val="header"/>
    <w:basedOn w:val="Normal"/>
    <w:link w:val="HeaderChar"/>
    <w:rsid w:val="0051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character" w:customStyle="1" w:styleId="HeaderChar">
    <w:name w:val="Header Char"/>
    <w:link w:val="Header"/>
    <w:rsid w:val="00512612"/>
    <w:rPr>
      <w:kern w:val="2"/>
      <w:sz w:val="18"/>
      <w:szCs w:val="18"/>
      <w:lang w:eastAsia="zh-TW"/>
    </w:rPr>
  </w:style>
  <w:style w:type="character" w:styleId="Strong">
    <w:name w:val="Strong"/>
    <w:uiPriority w:val="22"/>
    <w:qFormat/>
    <w:rsid w:val="00F670BE"/>
    <w:rPr>
      <w:b/>
      <w:bCs/>
    </w:rPr>
  </w:style>
  <w:style w:type="character" w:customStyle="1" w:styleId="artcontent">
    <w:name w:val="art_content"/>
    <w:basedOn w:val="DefaultParagraphFont"/>
    <w:rsid w:val="00F670BE"/>
  </w:style>
  <w:style w:type="paragraph" w:styleId="NormalWeb">
    <w:name w:val="Normal (Web)"/>
    <w:basedOn w:val="Normal"/>
    <w:uiPriority w:val="99"/>
    <w:unhideWhenUsed/>
    <w:rsid w:val="006D19E4"/>
    <w:pPr>
      <w:widowControl/>
      <w:spacing w:before="100" w:beforeAutospacing="1" w:after="100" w:afterAutospacing="1" w:line="180" w:lineRule="atLeast"/>
      <w:jc w:val="both"/>
    </w:pPr>
    <w:rPr>
      <w:rFonts w:ascii="Verdana" w:eastAsia="SimSun" w:hAnsi="Verdana" w:cs="SimSun"/>
      <w:kern w:val="0"/>
      <w:sz w:val="13"/>
      <w:szCs w:val="13"/>
      <w:lang w:eastAsia="zh-CN"/>
    </w:rPr>
  </w:style>
  <w:style w:type="character" w:styleId="Emphasis">
    <w:name w:val="Emphasis"/>
    <w:uiPriority w:val="20"/>
    <w:qFormat/>
    <w:rsid w:val="006D19E4"/>
    <w:rPr>
      <w:i/>
      <w:iCs/>
    </w:rPr>
  </w:style>
  <w:style w:type="paragraph" w:styleId="ListParagraph">
    <w:name w:val="List Paragraph"/>
    <w:basedOn w:val="Normal"/>
    <w:uiPriority w:val="34"/>
    <w:qFormat/>
    <w:rsid w:val="000721D8"/>
    <w:pPr>
      <w:widowControl/>
      <w:ind w:firstLineChars="200" w:firstLine="420"/>
    </w:pPr>
    <w:rPr>
      <w:rFonts w:ascii="SimSun" w:eastAsia="SimSun" w:hAnsi="SimSun" w:cs="SimSun"/>
      <w:kern w:val="0"/>
      <w:lang w:eastAsia="zh-CN"/>
    </w:rPr>
  </w:style>
  <w:style w:type="paragraph" w:styleId="BalloonText">
    <w:name w:val="Balloon Text"/>
    <w:basedOn w:val="Normal"/>
    <w:link w:val="BalloonTextChar"/>
    <w:rsid w:val="000C4E8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E88"/>
    <w:rPr>
      <w:kern w:val="2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5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0F5204"/>
  </w:style>
  <w:style w:type="paragraph" w:styleId="DocumentMap">
    <w:name w:val="Document Map"/>
    <w:basedOn w:val="Normal"/>
    <w:semiHidden/>
    <w:rsid w:val="000628AD"/>
    <w:pPr>
      <w:shd w:val="clear" w:color="auto" w:fill="000080"/>
    </w:pPr>
    <w:rPr>
      <w:rFonts w:ascii="Arial" w:hAnsi="Arial"/>
    </w:rPr>
  </w:style>
  <w:style w:type="paragraph" w:styleId="Header">
    <w:name w:val="header"/>
    <w:basedOn w:val="Normal"/>
    <w:link w:val="HeaderChar"/>
    <w:rsid w:val="0051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character" w:customStyle="1" w:styleId="HeaderChar">
    <w:name w:val="Header Char"/>
    <w:link w:val="Header"/>
    <w:rsid w:val="00512612"/>
    <w:rPr>
      <w:kern w:val="2"/>
      <w:sz w:val="18"/>
      <w:szCs w:val="18"/>
      <w:lang w:eastAsia="zh-TW"/>
    </w:rPr>
  </w:style>
  <w:style w:type="character" w:styleId="Strong">
    <w:name w:val="Strong"/>
    <w:uiPriority w:val="22"/>
    <w:qFormat/>
    <w:rsid w:val="00F670BE"/>
    <w:rPr>
      <w:b/>
      <w:bCs/>
    </w:rPr>
  </w:style>
  <w:style w:type="character" w:customStyle="1" w:styleId="artcontent">
    <w:name w:val="art_content"/>
    <w:basedOn w:val="DefaultParagraphFont"/>
    <w:rsid w:val="00F670BE"/>
  </w:style>
  <w:style w:type="paragraph" w:styleId="NormalWeb">
    <w:name w:val="Normal (Web)"/>
    <w:basedOn w:val="Normal"/>
    <w:uiPriority w:val="99"/>
    <w:unhideWhenUsed/>
    <w:rsid w:val="006D19E4"/>
    <w:pPr>
      <w:widowControl/>
      <w:spacing w:before="100" w:beforeAutospacing="1" w:after="100" w:afterAutospacing="1" w:line="180" w:lineRule="atLeast"/>
      <w:jc w:val="both"/>
    </w:pPr>
    <w:rPr>
      <w:rFonts w:ascii="Verdana" w:eastAsia="SimSun" w:hAnsi="Verdana" w:cs="SimSun"/>
      <w:kern w:val="0"/>
      <w:sz w:val="13"/>
      <w:szCs w:val="13"/>
      <w:lang w:eastAsia="zh-CN"/>
    </w:rPr>
  </w:style>
  <w:style w:type="character" w:styleId="Emphasis">
    <w:name w:val="Emphasis"/>
    <w:uiPriority w:val="20"/>
    <w:qFormat/>
    <w:rsid w:val="006D19E4"/>
    <w:rPr>
      <w:i/>
      <w:iCs/>
    </w:rPr>
  </w:style>
  <w:style w:type="paragraph" w:styleId="ListParagraph">
    <w:name w:val="List Paragraph"/>
    <w:basedOn w:val="Normal"/>
    <w:uiPriority w:val="34"/>
    <w:qFormat/>
    <w:rsid w:val="000721D8"/>
    <w:pPr>
      <w:widowControl/>
      <w:ind w:firstLineChars="200" w:firstLine="420"/>
    </w:pPr>
    <w:rPr>
      <w:rFonts w:ascii="SimSun" w:eastAsia="SimSun" w:hAnsi="SimSun" w:cs="SimSun"/>
      <w:kern w:val="0"/>
      <w:lang w:eastAsia="zh-CN"/>
    </w:rPr>
  </w:style>
  <w:style w:type="paragraph" w:styleId="BalloonText">
    <w:name w:val="Balloon Text"/>
    <w:basedOn w:val="Normal"/>
    <w:link w:val="BalloonTextChar"/>
    <w:rsid w:val="000C4E8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E88"/>
    <w:rPr>
      <w:kern w:val="2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965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428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335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830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202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902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618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Asia-Pacific Journal of Accounting and Economics Symposium 2005</vt:lpstr>
    </vt:vector>
  </TitlesOfParts>
  <Company>City University of Hong Kong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Asia-Pacific Journal of Accounting and Economics Symposium 2005</dc:title>
  <dc:subject/>
  <dc:creator>Leila Germano</dc:creator>
  <cp:keywords/>
  <cp:lastModifiedBy>Mrs. Irene LI</cp:lastModifiedBy>
  <cp:revision>2</cp:revision>
  <cp:lastPrinted>2011-03-02T02:40:00Z</cp:lastPrinted>
  <dcterms:created xsi:type="dcterms:W3CDTF">2011-03-03T02:09:00Z</dcterms:created>
  <dcterms:modified xsi:type="dcterms:W3CDTF">2011-03-03T02:09:00Z</dcterms:modified>
</cp:coreProperties>
</file>